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2"/>
          <w:szCs w:val="22"/>
          <w:b w:val="1"/>
          <w:bCs w:val="1"/>
          <w:color w:val="auto"/>
        </w:rPr>
        <w:t>UNITED STATES</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196"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SCHEDULE 13G</w:t>
      </w:r>
    </w:p>
    <w:p>
      <w:pPr>
        <w:spacing w:after="0" w:line="1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(Rule 13d-102)</w:t>
      </w:r>
    </w:p>
    <w:p>
      <w:pPr>
        <w:spacing w:after="0" w:line="20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Information Statement Pursuant to Rules 13d-1</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(Amendment No. 4)*</w:t>
      </w:r>
    </w:p>
    <w:p>
      <w:pPr>
        <w:spacing w:after="0" w:line="184"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CECO Environmental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(Name of Issuer)</w:t>
      </w:r>
    </w:p>
    <w:p>
      <w:pPr>
        <w:spacing w:after="0" w:line="20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Common Stock, $0.01 par value</w:t>
      </w:r>
    </w:p>
    <w:p>
      <w:pPr>
        <w:spacing w:after="0" w:line="54"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125141101</w:t>
      </w:r>
    </w:p>
    <w:p>
      <w:pPr>
        <w:spacing w:after="0" w:line="54"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December 31, 2019</w:t>
      </w:r>
    </w:p>
    <w:p>
      <w:pPr>
        <w:spacing w:after="0" w:line="40"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Date of Event Which Requires Filing of the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63" w:lineRule="exact"/>
        <w:rPr>
          <w:sz w:val="24"/>
          <w:szCs w:val="24"/>
          <w:color w:val="auto"/>
        </w:rPr>
      </w:pPr>
    </w:p>
    <w:p>
      <w:pPr>
        <w:ind w:left="1140" w:hanging="637"/>
        <w:spacing w:after="0"/>
        <w:tabs>
          <w:tab w:leader="none" w:pos="1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13d-1(b)</w:t>
      </w:r>
    </w:p>
    <w:p>
      <w:pPr>
        <w:spacing w:after="0" w:line="117"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Rule 13d-1(c)</w:t>
      </w:r>
    </w:p>
    <w:p>
      <w:pPr>
        <w:spacing w:after="0" w:line="117"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Rule 13d-1(d)</w:t>
      </w:r>
    </w:p>
    <w:p>
      <w:pPr>
        <w:spacing w:after="0" w:line="279"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154305</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00"/>
          </w:cols>
          <w:pgMar w:left="240" w:top="436" w:right="359" w:bottom="1440" w:gutter="0" w:footer="0" w:header="0"/>
        </w:sectPr>
      </w:pPr>
    </w:p>
    <w:bookmarkStart w:id="1" w:name="page2"/>
    <w:bookmarkEnd w:id="1"/>
    <w:p>
      <w:pPr>
        <w:spacing w:after="0"/>
        <w:tabs>
          <w:tab w:leader="none" w:pos="5140" w:val="left"/>
        </w:tabs>
        <w:rPr>
          <w:sz w:val="20"/>
          <w:szCs w:val="20"/>
          <w:color w:val="auto"/>
        </w:rPr>
      </w:pPr>
      <w:r>
        <w:rPr>
          <w:rFonts w:ascii="Arial" w:cs="Arial" w:eastAsia="Arial" w:hAnsi="Arial"/>
          <w:sz w:val="18"/>
          <w:szCs w:val="18"/>
          <w:color w:val="auto"/>
        </w:rPr>
        <w:t>CUSIP No. 125141101</w:t>
      </w:r>
      <w:r>
        <w:rPr>
          <w:sz w:val="20"/>
          <w:szCs w:val="20"/>
          <w:color w:val="auto"/>
        </w:rPr>
        <w:tab/>
      </w:r>
      <w:r>
        <w:rPr>
          <w:rFonts w:ascii="Arial" w:cs="Arial" w:eastAsia="Arial" w:hAnsi="Arial"/>
          <w:sz w:val="15"/>
          <w:szCs w:val="15"/>
          <w:color w:val="auto"/>
        </w:rPr>
        <w:t>Schedule 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48895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7" w:lineRule="exact"/>
        <w:rPr>
          <w:sz w:val="20"/>
          <w:szCs w:val="20"/>
          <w:color w:val="auto"/>
        </w:rPr>
      </w:pPr>
    </w:p>
    <w:p>
      <w:pPr>
        <w:ind w:left="1000" w:hanging="620"/>
        <w:spacing w:after="0"/>
        <w:tabs>
          <w:tab w:leader="none" w:pos="100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3"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S.S. or I.R.S. Identification No. of Above Person</w:t>
      </w:r>
    </w:p>
    <w:p>
      <w:pPr>
        <w:spacing w:after="0" w:line="211"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Trigran Investments,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48895</wp:posOffset>
            </wp:positionV>
            <wp:extent cx="66122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00" w:hanging="620"/>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17" w:lineRule="exact"/>
        <w:rPr>
          <w:rFonts w:ascii="Arial" w:cs="Arial" w:eastAsia="Arial" w:hAnsi="Arial"/>
          <w:sz w:val="18"/>
          <w:szCs w:val="18"/>
          <w:color w:val="auto"/>
        </w:rPr>
      </w:pPr>
    </w:p>
    <w:p>
      <w:pPr>
        <w:ind w:left="2160" w:hanging="1159"/>
        <w:spacing w:after="0"/>
        <w:tabs>
          <w:tab w:leader="none" w:pos="2160" w:val="left"/>
        </w:tabs>
        <w:numPr>
          <w:ilvl w:val="1"/>
          <w:numId w:val="3"/>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2160" w:hanging="1159"/>
        <w:spacing w:after="0"/>
        <w:tabs>
          <w:tab w:leader="none" w:pos="2160" w:val="left"/>
        </w:tabs>
        <w:numPr>
          <w:ilvl w:val="1"/>
          <w:numId w:val="3"/>
        </w:numPr>
        <w:rPr>
          <w:rFonts w:ascii="Arial" w:cs="Arial" w:eastAsia="Arial" w:hAnsi="Arial"/>
          <w:sz w:val="18"/>
          <w:szCs w:val="18"/>
          <w:color w:val="auto"/>
        </w:rPr>
      </w:pPr>
      <w:r>
        <w:rPr>
          <w:rFonts w:ascii="Arial" w:cs="Arial" w:eastAsia="Arial" w:hAnsi="Arial"/>
          <w:sz w:val="18"/>
          <w:szCs w:val="18"/>
          <w:color w:val="auto"/>
        </w:rPr>
        <w:t>x</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0" w:hanging="620"/>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0" w:right="7740" w:hanging="620"/>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Citizenship or Place of Organization Illinois company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2700" w:right="7320" w:hanging="1091"/>
        <w:spacing w:after="0" w:line="277" w:lineRule="auto"/>
        <w:tabs>
          <w:tab w:leader="none" w:pos="2700" w:val="left"/>
        </w:tabs>
        <w:numPr>
          <w:ilvl w:val="2"/>
          <w:numId w:val="3"/>
        </w:numPr>
        <w:rPr>
          <w:rFonts w:ascii="Arial" w:cs="Arial" w:eastAsia="Arial" w:hAnsi="Arial"/>
          <w:sz w:val="18"/>
          <w:szCs w:val="18"/>
          <w:color w:val="auto"/>
        </w:rPr>
      </w:pPr>
      <w:r>
        <w:rPr>
          <w:rFonts w:ascii="Arial" w:cs="Arial" w:eastAsia="Arial" w:hAnsi="Arial"/>
          <w:sz w:val="18"/>
          <w:szCs w:val="18"/>
          <w:color w:val="auto"/>
        </w:rPr>
        <w:t>Sole Voting Power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1682115</wp:posOffset>
            </wp:positionH>
            <wp:positionV relativeFrom="paragraph">
              <wp:posOffset>14605</wp:posOffset>
            </wp:positionV>
            <wp:extent cx="553148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53148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-542290</wp:posOffset>
            </wp:positionV>
            <wp:extent cx="66122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-1090930</wp:posOffset>
            </wp:positionV>
            <wp:extent cx="66122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1339215</wp:posOffset>
            </wp:positionH>
            <wp:positionV relativeFrom="paragraph">
              <wp:posOffset>-1503045</wp:posOffset>
            </wp:positionV>
            <wp:extent cx="587438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1339215</wp:posOffset>
            </wp:positionH>
            <wp:positionV relativeFrom="paragraph">
              <wp:posOffset>-1717040</wp:posOffset>
            </wp:positionV>
            <wp:extent cx="587438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874385" cy="8890"/>
                    </a:xfrm>
                    <a:prstGeom prst="rect">
                      <a:avLst/>
                    </a:prstGeom>
                    <a:noFill/>
                  </pic:spPr>
                </pic:pic>
              </a:graphicData>
            </a:graphic>
          </wp:anchor>
        </w:drawing>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Number of</w:t>
            </w:r>
          </w:p>
        </w:tc>
        <w:tc>
          <w:tcPr>
            <w:tcW w:w="1400" w:type="dxa"/>
            <w:vAlign w:val="bottom"/>
            <w:vMerge w:val="restart"/>
          </w:tcPr>
          <w:p>
            <w:pPr>
              <w:jc w:val="right"/>
              <w:ind w:right="810"/>
              <w:spacing w:after="0"/>
              <w:rPr>
                <w:sz w:val="20"/>
                <w:szCs w:val="20"/>
                <w:color w:val="auto"/>
              </w:rPr>
            </w:pPr>
            <w:r>
              <w:rPr>
                <w:rFonts w:ascii="Arial" w:cs="Arial" w:eastAsia="Arial" w:hAnsi="Arial"/>
                <w:sz w:val="18"/>
                <w:szCs w:val="18"/>
                <w:color w:val="auto"/>
              </w:rPr>
              <w:t>6.</w:t>
            </w:r>
          </w:p>
        </w:tc>
        <w:tc>
          <w:tcPr>
            <w:tcW w:w="8720" w:type="dxa"/>
            <w:vAlign w:val="bottom"/>
            <w:vMerge w:val="restart"/>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08"/>
        </w:trPr>
        <w:tc>
          <w:tcPr>
            <w:tcW w:w="124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1400" w:type="dxa"/>
            <w:vAlign w:val="bottom"/>
            <w:vMerge w:val="continue"/>
          </w:tcPr>
          <w:p>
            <w:pPr>
              <w:spacing w:after="0"/>
              <w:rPr>
                <w:sz w:val="9"/>
                <w:szCs w:val="9"/>
                <w:color w:val="auto"/>
              </w:rPr>
            </w:pPr>
          </w:p>
        </w:tc>
        <w:tc>
          <w:tcPr>
            <w:tcW w:w="8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40" w:type="dxa"/>
            <w:vAlign w:val="bottom"/>
            <w:vMerge w:val="continue"/>
          </w:tcPr>
          <w:p>
            <w:pPr>
              <w:spacing w:after="0"/>
              <w:rPr>
                <w:sz w:val="9"/>
                <w:szCs w:val="9"/>
                <w:color w:val="auto"/>
              </w:rPr>
            </w:pPr>
          </w:p>
        </w:tc>
        <w:tc>
          <w:tcPr>
            <w:tcW w:w="1400" w:type="dxa"/>
            <w:vAlign w:val="bottom"/>
          </w:tcPr>
          <w:p>
            <w:pPr>
              <w:spacing w:after="0"/>
              <w:rPr>
                <w:sz w:val="9"/>
                <w:szCs w:val="9"/>
                <w:color w:val="auto"/>
              </w:rPr>
            </w:pPr>
          </w:p>
        </w:tc>
        <w:tc>
          <w:tcPr>
            <w:tcW w:w="8720" w:type="dxa"/>
            <w:vAlign w:val="bottom"/>
            <w:vMerge w:val="restart"/>
          </w:tcPr>
          <w:p>
            <w:pPr>
              <w:ind w:left="60"/>
              <w:spacing w:after="0"/>
              <w:rPr>
                <w:sz w:val="20"/>
                <w:szCs w:val="20"/>
                <w:color w:val="auto"/>
              </w:rPr>
            </w:pPr>
            <w:r>
              <w:rPr>
                <w:rFonts w:ascii="Arial" w:cs="Arial" w:eastAsia="Arial" w:hAnsi="Arial"/>
                <w:sz w:val="18"/>
                <w:szCs w:val="18"/>
                <w:color w:val="auto"/>
              </w:rPr>
              <w:t>5,416,284 shares of common stock</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line="157" w:lineRule="exact"/>
              <w:rPr>
                <w:sz w:val="20"/>
                <w:szCs w:val="20"/>
                <w:color w:val="auto"/>
              </w:rPr>
            </w:pPr>
            <w:r>
              <w:rPr>
                <w:rFonts w:ascii="Arial" w:cs="Arial" w:eastAsia="Arial" w:hAnsi="Arial"/>
                <w:sz w:val="18"/>
                <w:szCs w:val="18"/>
                <w:color w:val="auto"/>
              </w:rPr>
              <w:t>Beneficially</w:t>
            </w:r>
          </w:p>
        </w:tc>
        <w:tc>
          <w:tcPr>
            <w:tcW w:w="1400" w:type="dxa"/>
            <w:vAlign w:val="bottom"/>
          </w:tcPr>
          <w:p>
            <w:pPr>
              <w:spacing w:after="0"/>
              <w:rPr>
                <w:sz w:val="10"/>
                <w:szCs w:val="10"/>
                <w:color w:val="auto"/>
              </w:rPr>
            </w:pPr>
          </w:p>
        </w:tc>
        <w:tc>
          <w:tcPr>
            <w:tcW w:w="8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240" w:type="dxa"/>
            <w:vAlign w:val="bottom"/>
            <w:vMerge w:val="continue"/>
          </w:tcPr>
          <w:p>
            <w:pPr>
              <w:spacing w:after="0"/>
              <w:rPr>
                <w:sz w:val="4"/>
                <w:szCs w:val="4"/>
                <w:color w:val="auto"/>
              </w:rPr>
            </w:pPr>
          </w:p>
        </w:tc>
        <w:tc>
          <w:tcPr>
            <w:tcW w:w="1400" w:type="dxa"/>
            <w:vAlign w:val="bottom"/>
          </w:tcPr>
          <w:p>
            <w:pPr>
              <w:spacing w:after="0"/>
              <w:rPr>
                <w:sz w:val="4"/>
                <w:szCs w:val="4"/>
                <w:color w:val="auto"/>
              </w:rPr>
            </w:pPr>
          </w:p>
        </w:tc>
        <w:tc>
          <w:tcPr>
            <w:tcW w:w="8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1240" w:type="dxa"/>
            <w:vAlign w:val="bottom"/>
          </w:tcPr>
          <w:p>
            <w:pPr>
              <w:spacing w:after="0"/>
              <w:rPr>
                <w:sz w:val="20"/>
                <w:szCs w:val="20"/>
                <w:color w:val="auto"/>
              </w:rPr>
            </w:pPr>
            <w:r>
              <w:rPr>
                <w:rFonts w:ascii="Arial" w:cs="Arial" w:eastAsia="Arial" w:hAnsi="Arial"/>
                <w:sz w:val="18"/>
                <w:szCs w:val="18"/>
                <w:color w:val="auto"/>
              </w:rPr>
              <w:t>Owned by</w:t>
            </w:r>
          </w:p>
        </w:tc>
        <w:tc>
          <w:tcPr>
            <w:tcW w:w="1400" w:type="dxa"/>
            <w:vAlign w:val="bottom"/>
          </w:tcPr>
          <w:p>
            <w:pPr>
              <w:spacing w:after="0"/>
              <w:rPr>
                <w:sz w:val="20"/>
                <w:szCs w:val="20"/>
                <w:color w:val="auto"/>
              </w:rPr>
            </w:pPr>
          </w:p>
        </w:tc>
        <w:tc>
          <w:tcPr>
            <w:tcW w:w="8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Each</w:t>
            </w:r>
          </w:p>
        </w:tc>
        <w:tc>
          <w:tcPr>
            <w:tcW w:w="1400" w:type="dxa"/>
            <w:vAlign w:val="bottom"/>
            <w:vMerge w:val="restart"/>
          </w:tcPr>
          <w:p>
            <w:pPr>
              <w:jc w:val="right"/>
              <w:ind w:right="810"/>
              <w:spacing w:after="0"/>
              <w:rPr>
                <w:sz w:val="20"/>
                <w:szCs w:val="20"/>
                <w:color w:val="auto"/>
              </w:rPr>
            </w:pPr>
            <w:r>
              <w:rPr>
                <w:rFonts w:ascii="Arial" w:cs="Arial" w:eastAsia="Arial" w:hAnsi="Arial"/>
                <w:sz w:val="18"/>
                <w:szCs w:val="18"/>
                <w:color w:val="auto"/>
              </w:rPr>
              <w:t>7.</w:t>
            </w:r>
          </w:p>
        </w:tc>
        <w:tc>
          <w:tcPr>
            <w:tcW w:w="8720" w:type="dxa"/>
            <w:vAlign w:val="bottom"/>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08"/>
        </w:trPr>
        <w:tc>
          <w:tcPr>
            <w:tcW w:w="124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1400" w:type="dxa"/>
            <w:vAlign w:val="bottom"/>
            <w:vMerge w:val="continue"/>
          </w:tcPr>
          <w:p>
            <w:pPr>
              <w:spacing w:after="0"/>
              <w:rPr>
                <w:sz w:val="9"/>
                <w:szCs w:val="9"/>
                <w:color w:val="auto"/>
              </w:rPr>
            </w:pPr>
          </w:p>
        </w:tc>
        <w:tc>
          <w:tcPr>
            <w:tcW w:w="8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40" w:type="dxa"/>
            <w:vAlign w:val="bottom"/>
            <w:vMerge w:val="continue"/>
          </w:tcPr>
          <w:p>
            <w:pPr>
              <w:spacing w:after="0"/>
              <w:rPr>
                <w:sz w:val="9"/>
                <w:szCs w:val="9"/>
                <w:color w:val="auto"/>
              </w:rPr>
            </w:pPr>
          </w:p>
        </w:tc>
        <w:tc>
          <w:tcPr>
            <w:tcW w:w="1400" w:type="dxa"/>
            <w:vAlign w:val="bottom"/>
          </w:tcPr>
          <w:p>
            <w:pPr>
              <w:spacing w:after="0"/>
              <w:rPr>
                <w:sz w:val="9"/>
                <w:szCs w:val="9"/>
                <w:color w:val="auto"/>
              </w:rPr>
            </w:pPr>
          </w:p>
        </w:tc>
        <w:tc>
          <w:tcPr>
            <w:tcW w:w="8720" w:type="dxa"/>
            <w:vAlign w:val="bottom"/>
            <w:vMerge w:val="restart"/>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line="157" w:lineRule="exact"/>
              <w:rPr>
                <w:sz w:val="20"/>
                <w:szCs w:val="20"/>
                <w:color w:val="auto"/>
              </w:rPr>
            </w:pPr>
            <w:r>
              <w:rPr>
                <w:rFonts w:ascii="Arial" w:cs="Arial" w:eastAsia="Arial" w:hAnsi="Arial"/>
                <w:sz w:val="18"/>
                <w:szCs w:val="18"/>
                <w:color w:val="auto"/>
              </w:rPr>
              <w:t>Person With</w:t>
            </w:r>
          </w:p>
        </w:tc>
        <w:tc>
          <w:tcPr>
            <w:tcW w:w="1400" w:type="dxa"/>
            <w:vAlign w:val="bottom"/>
          </w:tcPr>
          <w:p>
            <w:pPr>
              <w:spacing w:after="0"/>
              <w:rPr>
                <w:sz w:val="10"/>
                <w:szCs w:val="10"/>
                <w:color w:val="auto"/>
              </w:rPr>
            </w:pPr>
          </w:p>
        </w:tc>
        <w:tc>
          <w:tcPr>
            <w:tcW w:w="8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240" w:type="dxa"/>
            <w:vAlign w:val="bottom"/>
            <w:vMerge w:val="continue"/>
          </w:tcPr>
          <w:p>
            <w:pPr>
              <w:spacing w:after="0"/>
              <w:rPr>
                <w:sz w:val="4"/>
                <w:szCs w:val="4"/>
                <w:color w:val="auto"/>
              </w:rPr>
            </w:pPr>
          </w:p>
        </w:tc>
        <w:tc>
          <w:tcPr>
            <w:tcW w:w="1400" w:type="dxa"/>
            <w:vAlign w:val="bottom"/>
          </w:tcPr>
          <w:p>
            <w:pPr>
              <w:spacing w:after="0"/>
              <w:rPr>
                <w:sz w:val="4"/>
                <w:szCs w:val="4"/>
                <w:color w:val="auto"/>
              </w:rPr>
            </w:pPr>
          </w:p>
        </w:tc>
        <w:tc>
          <w:tcPr>
            <w:tcW w:w="8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350" w:lineRule="exact"/>
        <w:rPr>
          <w:sz w:val="20"/>
          <w:szCs w:val="20"/>
          <w:color w:val="auto"/>
        </w:rPr>
      </w:pPr>
    </w:p>
    <w:p>
      <w:pPr>
        <w:ind w:left="2700" w:hanging="1091"/>
        <w:spacing w:after="0"/>
        <w:tabs>
          <w:tab w:leader="none" w:pos="2700" w:val="left"/>
        </w:tabs>
        <w:numPr>
          <w:ilvl w:val="1"/>
          <w:numId w:val="4"/>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23" w:lineRule="exact"/>
        <w:rPr>
          <w:rFonts w:ascii="Arial" w:cs="Arial" w:eastAsia="Arial" w:hAnsi="Arial"/>
          <w:sz w:val="18"/>
          <w:szCs w:val="18"/>
          <w:color w:val="auto"/>
        </w:rPr>
      </w:pPr>
    </w:p>
    <w:p>
      <w:pPr>
        <w:ind w:left="2700"/>
        <w:spacing w:after="0"/>
        <w:rPr>
          <w:rFonts w:ascii="Arial" w:cs="Arial" w:eastAsia="Arial" w:hAnsi="Arial"/>
          <w:sz w:val="18"/>
          <w:szCs w:val="18"/>
          <w:color w:val="auto"/>
        </w:rPr>
      </w:pPr>
      <w:r>
        <w:rPr>
          <w:rFonts w:ascii="Arial" w:cs="Arial" w:eastAsia="Arial" w:hAnsi="Arial"/>
          <w:sz w:val="18"/>
          <w:szCs w:val="18"/>
          <w:color w:val="auto"/>
        </w:rPr>
        <w:t>5,416,284 shares of common stock</w:t>
      </w: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ind w:left="1000" w:right="5560" w:hanging="620"/>
        <w:spacing w:after="0" w:line="277"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5,416,284 shares of common stock</w:t>
      </w:r>
    </w:p>
    <w:p>
      <w:pPr>
        <w:spacing w:after="0" w:line="386" w:lineRule="exact"/>
        <w:rPr>
          <w:rFonts w:ascii="Arial" w:cs="Arial" w:eastAsia="Arial" w:hAnsi="Arial"/>
          <w:sz w:val="18"/>
          <w:szCs w:val="18"/>
          <w:color w:val="auto"/>
        </w:rPr>
      </w:pPr>
    </w:p>
    <w:p>
      <w:pPr>
        <w:ind w:left="1000" w:hanging="620"/>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0" w:hanging="620"/>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3" w:lineRule="exact"/>
        <w:rPr>
          <w:rFonts w:ascii="Arial" w:cs="Arial" w:eastAsia="Arial" w:hAnsi="Arial"/>
          <w:sz w:val="18"/>
          <w:szCs w:val="18"/>
          <w:color w:val="auto"/>
        </w:rPr>
      </w:pPr>
    </w:p>
    <w:p>
      <w:pPr>
        <w:ind w:left="1000" w:right="360"/>
        <w:spacing w:after="0" w:line="261" w:lineRule="auto"/>
        <w:rPr>
          <w:rFonts w:ascii="Arial" w:cs="Arial" w:eastAsia="Arial" w:hAnsi="Arial"/>
          <w:sz w:val="18"/>
          <w:szCs w:val="18"/>
          <w:color w:val="auto"/>
        </w:rPr>
      </w:pPr>
      <w:r>
        <w:rPr>
          <w:rFonts w:ascii="Arial" w:cs="Arial" w:eastAsia="Arial" w:hAnsi="Arial"/>
          <w:sz w:val="18"/>
          <w:szCs w:val="18"/>
          <w:color w:val="auto"/>
        </w:rPr>
        <w:t>Approximately 15.4% (based on 35,243,663 shares of common stock issued and outstanding as of October 31, 2019 pursuant to the CECO Environmental Corp. Form 10-Q filed November 6, 2019).</w:t>
      </w:r>
    </w:p>
    <w:p>
      <w:pPr>
        <w:spacing w:after="0" w:line="399" w:lineRule="exact"/>
        <w:rPr>
          <w:rFonts w:ascii="Arial" w:cs="Arial" w:eastAsia="Arial" w:hAnsi="Arial"/>
          <w:sz w:val="18"/>
          <w:szCs w:val="18"/>
          <w:color w:val="auto"/>
        </w:rPr>
      </w:pPr>
    </w:p>
    <w:p>
      <w:pPr>
        <w:ind w:left="1000" w:right="8500" w:hanging="620"/>
        <w:spacing w:after="0" w:line="277"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Type of Reporting Person IA/CO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14605</wp:posOffset>
            </wp:positionV>
            <wp:extent cx="661225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-534035</wp:posOffset>
            </wp:positionV>
            <wp:extent cx="661225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-1219835</wp:posOffset>
            </wp:positionV>
            <wp:extent cx="661225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-1631315</wp:posOffset>
            </wp:positionV>
            <wp:extent cx="661225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1682115</wp:posOffset>
            </wp:positionH>
            <wp:positionV relativeFrom="paragraph">
              <wp:posOffset>-2180590</wp:posOffset>
            </wp:positionV>
            <wp:extent cx="553148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18"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81280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300" w:top="395" w:right="239" w:bottom="1440" w:gutter="0" w:footer="0" w:header="0"/>
        </w:sectPr>
      </w:pPr>
    </w:p>
    <w:bookmarkStart w:id="2" w:name="page3"/>
    <w:bookmarkEnd w:id="2"/>
    <w:p>
      <w:pPr>
        <w:spacing w:after="0"/>
        <w:tabs>
          <w:tab w:leader="none" w:pos="5140" w:val="left"/>
        </w:tabs>
        <w:rPr>
          <w:sz w:val="20"/>
          <w:szCs w:val="20"/>
          <w:color w:val="auto"/>
        </w:rPr>
      </w:pPr>
      <w:r>
        <w:rPr>
          <w:rFonts w:ascii="Arial" w:cs="Arial" w:eastAsia="Arial" w:hAnsi="Arial"/>
          <w:sz w:val="18"/>
          <w:szCs w:val="18"/>
          <w:color w:val="auto"/>
        </w:rPr>
        <w:t>CUSIP No. 125141101</w:t>
      </w:r>
      <w:r>
        <w:rPr>
          <w:sz w:val="20"/>
          <w:szCs w:val="20"/>
          <w:color w:val="auto"/>
        </w:rPr>
        <w:tab/>
      </w:r>
      <w:r>
        <w:rPr>
          <w:rFonts w:ascii="Arial" w:cs="Arial" w:eastAsia="Arial" w:hAnsi="Arial"/>
          <w:sz w:val="15"/>
          <w:szCs w:val="15"/>
          <w:color w:val="auto"/>
        </w:rPr>
        <w:t>Schedule 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48895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7" w:lineRule="exact"/>
        <w:rPr>
          <w:sz w:val="20"/>
          <w:szCs w:val="20"/>
          <w:color w:val="auto"/>
        </w:rPr>
      </w:pPr>
    </w:p>
    <w:p>
      <w:pPr>
        <w:ind w:left="1000" w:hanging="620"/>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3"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S.S. or I.R.S. Identification No. of Above Person</w:t>
      </w:r>
    </w:p>
    <w:p>
      <w:pPr>
        <w:spacing w:after="0" w:line="211"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Douglas Granat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48895</wp:posOffset>
            </wp:positionV>
            <wp:extent cx="661225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00" w:hanging="620"/>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17" w:lineRule="exact"/>
        <w:rPr>
          <w:rFonts w:ascii="Arial" w:cs="Arial" w:eastAsia="Arial" w:hAnsi="Arial"/>
          <w:sz w:val="18"/>
          <w:szCs w:val="18"/>
          <w:color w:val="auto"/>
        </w:rPr>
      </w:pPr>
    </w:p>
    <w:p>
      <w:pPr>
        <w:ind w:left="2160" w:hanging="1159"/>
        <w:spacing w:after="0"/>
        <w:tabs>
          <w:tab w:leader="none" w:pos="2160" w:val="left"/>
        </w:tabs>
        <w:numPr>
          <w:ilvl w:val="1"/>
          <w:numId w:val="7"/>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2160" w:hanging="1159"/>
        <w:spacing w:after="0"/>
        <w:tabs>
          <w:tab w:leader="none" w:pos="2160" w:val="left"/>
        </w:tabs>
        <w:numPr>
          <w:ilvl w:val="1"/>
          <w:numId w:val="7"/>
        </w:numPr>
        <w:rPr>
          <w:rFonts w:ascii="Arial" w:cs="Arial" w:eastAsia="Arial" w:hAnsi="Arial"/>
          <w:sz w:val="18"/>
          <w:szCs w:val="18"/>
          <w:color w:val="auto"/>
        </w:rPr>
      </w:pPr>
      <w:r>
        <w:rPr>
          <w:rFonts w:ascii="Arial" w:cs="Arial" w:eastAsia="Arial" w:hAnsi="Arial"/>
          <w:sz w:val="18"/>
          <w:szCs w:val="18"/>
          <w:color w:val="auto"/>
        </w:rPr>
        <w:t>x</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0" w:hanging="620"/>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0" w:right="7740" w:hanging="620"/>
        <w:spacing w:after="0" w:line="277"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Citizenship or Place of Organization U.S. Citizen</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2700" w:right="7320" w:hanging="1091"/>
        <w:spacing w:after="0" w:line="277" w:lineRule="auto"/>
        <w:tabs>
          <w:tab w:leader="none" w:pos="2700" w:val="left"/>
        </w:tabs>
        <w:numPr>
          <w:ilvl w:val="2"/>
          <w:numId w:val="7"/>
        </w:numPr>
        <w:rPr>
          <w:rFonts w:ascii="Arial" w:cs="Arial" w:eastAsia="Arial" w:hAnsi="Arial"/>
          <w:sz w:val="18"/>
          <w:szCs w:val="18"/>
          <w:color w:val="auto"/>
        </w:rPr>
      </w:pPr>
      <w:r>
        <w:rPr>
          <w:rFonts w:ascii="Arial" w:cs="Arial" w:eastAsia="Arial" w:hAnsi="Arial"/>
          <w:sz w:val="18"/>
          <w:szCs w:val="18"/>
          <w:color w:val="auto"/>
        </w:rPr>
        <w:t>Sole Voting Power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1682115</wp:posOffset>
            </wp:positionH>
            <wp:positionV relativeFrom="paragraph">
              <wp:posOffset>14605</wp:posOffset>
            </wp:positionV>
            <wp:extent cx="553148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53148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-542290</wp:posOffset>
            </wp:positionV>
            <wp:extent cx="661225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-1090930</wp:posOffset>
            </wp:positionV>
            <wp:extent cx="661225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1339215</wp:posOffset>
            </wp:positionH>
            <wp:positionV relativeFrom="paragraph">
              <wp:posOffset>-1503045</wp:posOffset>
            </wp:positionV>
            <wp:extent cx="587438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1339215</wp:posOffset>
            </wp:positionH>
            <wp:positionV relativeFrom="paragraph">
              <wp:posOffset>-1717040</wp:posOffset>
            </wp:positionV>
            <wp:extent cx="587438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874385" cy="8890"/>
                    </a:xfrm>
                    <a:prstGeom prst="rect">
                      <a:avLst/>
                    </a:prstGeom>
                    <a:noFill/>
                  </pic:spPr>
                </pic:pic>
              </a:graphicData>
            </a:graphic>
          </wp:anchor>
        </w:drawing>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Number of</w:t>
            </w:r>
          </w:p>
        </w:tc>
        <w:tc>
          <w:tcPr>
            <w:tcW w:w="1400" w:type="dxa"/>
            <w:vAlign w:val="bottom"/>
            <w:vMerge w:val="restart"/>
          </w:tcPr>
          <w:p>
            <w:pPr>
              <w:jc w:val="right"/>
              <w:ind w:right="810"/>
              <w:spacing w:after="0"/>
              <w:rPr>
                <w:sz w:val="20"/>
                <w:szCs w:val="20"/>
                <w:color w:val="auto"/>
              </w:rPr>
            </w:pPr>
            <w:r>
              <w:rPr>
                <w:rFonts w:ascii="Arial" w:cs="Arial" w:eastAsia="Arial" w:hAnsi="Arial"/>
                <w:sz w:val="18"/>
                <w:szCs w:val="18"/>
                <w:color w:val="auto"/>
              </w:rPr>
              <w:t>6.</w:t>
            </w:r>
          </w:p>
        </w:tc>
        <w:tc>
          <w:tcPr>
            <w:tcW w:w="8720" w:type="dxa"/>
            <w:vAlign w:val="bottom"/>
            <w:vMerge w:val="restart"/>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08"/>
        </w:trPr>
        <w:tc>
          <w:tcPr>
            <w:tcW w:w="124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1400" w:type="dxa"/>
            <w:vAlign w:val="bottom"/>
            <w:vMerge w:val="continue"/>
          </w:tcPr>
          <w:p>
            <w:pPr>
              <w:spacing w:after="0"/>
              <w:rPr>
                <w:sz w:val="9"/>
                <w:szCs w:val="9"/>
                <w:color w:val="auto"/>
              </w:rPr>
            </w:pPr>
          </w:p>
        </w:tc>
        <w:tc>
          <w:tcPr>
            <w:tcW w:w="8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40" w:type="dxa"/>
            <w:vAlign w:val="bottom"/>
            <w:vMerge w:val="continue"/>
          </w:tcPr>
          <w:p>
            <w:pPr>
              <w:spacing w:after="0"/>
              <w:rPr>
                <w:sz w:val="9"/>
                <w:szCs w:val="9"/>
                <w:color w:val="auto"/>
              </w:rPr>
            </w:pPr>
          </w:p>
        </w:tc>
        <w:tc>
          <w:tcPr>
            <w:tcW w:w="1400" w:type="dxa"/>
            <w:vAlign w:val="bottom"/>
          </w:tcPr>
          <w:p>
            <w:pPr>
              <w:spacing w:after="0"/>
              <w:rPr>
                <w:sz w:val="9"/>
                <w:szCs w:val="9"/>
                <w:color w:val="auto"/>
              </w:rPr>
            </w:pPr>
          </w:p>
        </w:tc>
        <w:tc>
          <w:tcPr>
            <w:tcW w:w="8720" w:type="dxa"/>
            <w:vAlign w:val="bottom"/>
            <w:vMerge w:val="restart"/>
          </w:tcPr>
          <w:p>
            <w:pPr>
              <w:ind w:left="60"/>
              <w:spacing w:after="0"/>
              <w:rPr>
                <w:sz w:val="20"/>
                <w:szCs w:val="20"/>
                <w:color w:val="auto"/>
              </w:rPr>
            </w:pPr>
            <w:r>
              <w:rPr>
                <w:rFonts w:ascii="Arial" w:cs="Arial" w:eastAsia="Arial" w:hAnsi="Arial"/>
                <w:sz w:val="18"/>
                <w:szCs w:val="18"/>
                <w:color w:val="auto"/>
              </w:rPr>
              <w:t>5,416,284 shares of common stock</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line="157" w:lineRule="exact"/>
              <w:rPr>
                <w:sz w:val="20"/>
                <w:szCs w:val="20"/>
                <w:color w:val="auto"/>
              </w:rPr>
            </w:pPr>
            <w:r>
              <w:rPr>
                <w:rFonts w:ascii="Arial" w:cs="Arial" w:eastAsia="Arial" w:hAnsi="Arial"/>
                <w:sz w:val="18"/>
                <w:szCs w:val="18"/>
                <w:color w:val="auto"/>
              </w:rPr>
              <w:t>Beneficially</w:t>
            </w:r>
          </w:p>
        </w:tc>
        <w:tc>
          <w:tcPr>
            <w:tcW w:w="1400" w:type="dxa"/>
            <w:vAlign w:val="bottom"/>
          </w:tcPr>
          <w:p>
            <w:pPr>
              <w:spacing w:after="0"/>
              <w:rPr>
                <w:sz w:val="10"/>
                <w:szCs w:val="10"/>
                <w:color w:val="auto"/>
              </w:rPr>
            </w:pPr>
          </w:p>
        </w:tc>
        <w:tc>
          <w:tcPr>
            <w:tcW w:w="8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240" w:type="dxa"/>
            <w:vAlign w:val="bottom"/>
            <w:vMerge w:val="continue"/>
          </w:tcPr>
          <w:p>
            <w:pPr>
              <w:spacing w:after="0"/>
              <w:rPr>
                <w:sz w:val="4"/>
                <w:szCs w:val="4"/>
                <w:color w:val="auto"/>
              </w:rPr>
            </w:pPr>
          </w:p>
        </w:tc>
        <w:tc>
          <w:tcPr>
            <w:tcW w:w="1400" w:type="dxa"/>
            <w:vAlign w:val="bottom"/>
          </w:tcPr>
          <w:p>
            <w:pPr>
              <w:spacing w:after="0"/>
              <w:rPr>
                <w:sz w:val="4"/>
                <w:szCs w:val="4"/>
                <w:color w:val="auto"/>
              </w:rPr>
            </w:pPr>
          </w:p>
        </w:tc>
        <w:tc>
          <w:tcPr>
            <w:tcW w:w="8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1240" w:type="dxa"/>
            <w:vAlign w:val="bottom"/>
          </w:tcPr>
          <w:p>
            <w:pPr>
              <w:spacing w:after="0"/>
              <w:rPr>
                <w:sz w:val="20"/>
                <w:szCs w:val="20"/>
                <w:color w:val="auto"/>
              </w:rPr>
            </w:pPr>
            <w:r>
              <w:rPr>
                <w:rFonts w:ascii="Arial" w:cs="Arial" w:eastAsia="Arial" w:hAnsi="Arial"/>
                <w:sz w:val="18"/>
                <w:szCs w:val="18"/>
                <w:color w:val="auto"/>
              </w:rPr>
              <w:t>Owned by</w:t>
            </w:r>
          </w:p>
        </w:tc>
        <w:tc>
          <w:tcPr>
            <w:tcW w:w="1400" w:type="dxa"/>
            <w:vAlign w:val="bottom"/>
          </w:tcPr>
          <w:p>
            <w:pPr>
              <w:spacing w:after="0"/>
              <w:rPr>
                <w:sz w:val="20"/>
                <w:szCs w:val="20"/>
                <w:color w:val="auto"/>
              </w:rPr>
            </w:pPr>
          </w:p>
        </w:tc>
        <w:tc>
          <w:tcPr>
            <w:tcW w:w="8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Each</w:t>
            </w:r>
          </w:p>
        </w:tc>
        <w:tc>
          <w:tcPr>
            <w:tcW w:w="1400" w:type="dxa"/>
            <w:vAlign w:val="bottom"/>
            <w:vMerge w:val="restart"/>
          </w:tcPr>
          <w:p>
            <w:pPr>
              <w:jc w:val="right"/>
              <w:ind w:right="810"/>
              <w:spacing w:after="0"/>
              <w:rPr>
                <w:sz w:val="20"/>
                <w:szCs w:val="20"/>
                <w:color w:val="auto"/>
              </w:rPr>
            </w:pPr>
            <w:r>
              <w:rPr>
                <w:rFonts w:ascii="Arial" w:cs="Arial" w:eastAsia="Arial" w:hAnsi="Arial"/>
                <w:sz w:val="18"/>
                <w:szCs w:val="18"/>
                <w:color w:val="auto"/>
              </w:rPr>
              <w:t>7.</w:t>
            </w:r>
          </w:p>
        </w:tc>
        <w:tc>
          <w:tcPr>
            <w:tcW w:w="8720" w:type="dxa"/>
            <w:vAlign w:val="bottom"/>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24"/>
        </w:trPr>
        <w:tc>
          <w:tcPr>
            <w:tcW w:w="1240" w:type="dxa"/>
            <w:vAlign w:val="bottom"/>
          </w:tcPr>
          <w:p>
            <w:pPr>
              <w:spacing w:after="0" w:line="124" w:lineRule="exact"/>
              <w:rPr>
                <w:sz w:val="20"/>
                <w:szCs w:val="20"/>
                <w:color w:val="auto"/>
              </w:rPr>
            </w:pPr>
            <w:r>
              <w:rPr>
                <w:rFonts w:ascii="Arial" w:cs="Arial" w:eastAsia="Arial" w:hAnsi="Arial"/>
                <w:sz w:val="14"/>
                <w:szCs w:val="14"/>
                <w:color w:val="auto"/>
              </w:rPr>
              <w:t>Reporting</w:t>
            </w:r>
          </w:p>
        </w:tc>
        <w:tc>
          <w:tcPr>
            <w:tcW w:w="1400" w:type="dxa"/>
            <w:vAlign w:val="bottom"/>
            <w:vMerge w:val="continue"/>
          </w:tcPr>
          <w:p>
            <w:pPr>
              <w:spacing w:after="0"/>
              <w:rPr>
                <w:sz w:val="10"/>
                <w:szCs w:val="10"/>
                <w:color w:val="auto"/>
              </w:rPr>
            </w:pPr>
          </w:p>
        </w:tc>
        <w:tc>
          <w:tcPr>
            <w:tcW w:w="8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640" w:type="dxa"/>
            <w:vAlign w:val="bottom"/>
            <w:vMerge w:val="restart"/>
          </w:tcPr>
          <w:p>
            <w:pPr>
              <w:spacing w:after="0"/>
              <w:rPr>
                <w:sz w:val="20"/>
                <w:szCs w:val="20"/>
                <w:color w:val="auto"/>
              </w:rPr>
            </w:pPr>
            <w:r>
              <w:rPr>
                <w:rFonts w:ascii="Arial" w:cs="Arial" w:eastAsia="Arial" w:hAnsi="Arial"/>
                <w:sz w:val="18"/>
                <w:szCs w:val="18"/>
                <w:color w:val="auto"/>
              </w:rPr>
              <w:t>Person With</w:t>
            </w:r>
          </w:p>
        </w:tc>
        <w:tc>
          <w:tcPr>
            <w:tcW w:w="8720" w:type="dxa"/>
            <w:vAlign w:val="bottom"/>
          </w:tcPr>
          <w:p>
            <w:pPr>
              <w:jc w:val="right"/>
              <w:ind w:right="847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38"/>
        </w:trPr>
        <w:tc>
          <w:tcPr>
            <w:tcW w:w="2640" w:type="dxa"/>
            <w:vAlign w:val="bottom"/>
            <w:vMerge w:val="continue"/>
          </w:tcPr>
          <w:p>
            <w:pPr>
              <w:spacing w:after="0"/>
              <w:rPr>
                <w:sz w:val="3"/>
                <w:szCs w:val="3"/>
                <w:color w:val="auto"/>
              </w:rPr>
            </w:pPr>
          </w:p>
        </w:tc>
        <w:tc>
          <w:tcPr>
            <w:tcW w:w="8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350" w:lineRule="exact"/>
        <w:rPr>
          <w:sz w:val="20"/>
          <w:szCs w:val="20"/>
          <w:color w:val="auto"/>
        </w:rPr>
      </w:pPr>
    </w:p>
    <w:p>
      <w:pPr>
        <w:ind w:left="2700" w:hanging="1091"/>
        <w:spacing w:after="0"/>
        <w:tabs>
          <w:tab w:leader="none" w:pos="2700" w:val="left"/>
        </w:tabs>
        <w:numPr>
          <w:ilvl w:val="1"/>
          <w:numId w:val="8"/>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23" w:lineRule="exact"/>
        <w:rPr>
          <w:rFonts w:ascii="Arial" w:cs="Arial" w:eastAsia="Arial" w:hAnsi="Arial"/>
          <w:sz w:val="18"/>
          <w:szCs w:val="18"/>
          <w:color w:val="auto"/>
        </w:rPr>
      </w:pPr>
    </w:p>
    <w:p>
      <w:pPr>
        <w:ind w:left="2700"/>
        <w:spacing w:after="0"/>
        <w:rPr>
          <w:rFonts w:ascii="Arial" w:cs="Arial" w:eastAsia="Arial" w:hAnsi="Arial"/>
          <w:sz w:val="18"/>
          <w:szCs w:val="18"/>
          <w:color w:val="auto"/>
        </w:rPr>
      </w:pPr>
      <w:r>
        <w:rPr>
          <w:rFonts w:ascii="Arial" w:cs="Arial" w:eastAsia="Arial" w:hAnsi="Arial"/>
          <w:sz w:val="18"/>
          <w:szCs w:val="18"/>
          <w:color w:val="auto"/>
        </w:rPr>
        <w:t>5,416,284 shares of common stock</w:t>
      </w: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ind w:left="1000" w:right="5560" w:hanging="620"/>
        <w:spacing w:after="0" w:line="277"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5,416,284 shares of common stock</w:t>
      </w:r>
    </w:p>
    <w:p>
      <w:pPr>
        <w:spacing w:after="0" w:line="386" w:lineRule="exact"/>
        <w:rPr>
          <w:rFonts w:ascii="Arial" w:cs="Arial" w:eastAsia="Arial" w:hAnsi="Arial"/>
          <w:sz w:val="18"/>
          <w:szCs w:val="18"/>
          <w:color w:val="auto"/>
        </w:rPr>
      </w:pPr>
    </w:p>
    <w:p>
      <w:pPr>
        <w:ind w:left="1000" w:hanging="620"/>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0" w:hanging="620"/>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3" w:lineRule="exact"/>
        <w:rPr>
          <w:rFonts w:ascii="Arial" w:cs="Arial" w:eastAsia="Arial" w:hAnsi="Arial"/>
          <w:sz w:val="18"/>
          <w:szCs w:val="18"/>
          <w:color w:val="auto"/>
        </w:rPr>
      </w:pPr>
    </w:p>
    <w:p>
      <w:pPr>
        <w:ind w:left="1000" w:right="360"/>
        <w:spacing w:after="0" w:line="261" w:lineRule="auto"/>
        <w:rPr>
          <w:rFonts w:ascii="Arial" w:cs="Arial" w:eastAsia="Arial" w:hAnsi="Arial"/>
          <w:sz w:val="18"/>
          <w:szCs w:val="18"/>
          <w:color w:val="auto"/>
        </w:rPr>
      </w:pPr>
      <w:r>
        <w:rPr>
          <w:rFonts w:ascii="Arial" w:cs="Arial" w:eastAsia="Arial" w:hAnsi="Arial"/>
          <w:sz w:val="18"/>
          <w:szCs w:val="18"/>
          <w:color w:val="auto"/>
        </w:rPr>
        <w:t>Approximately 15.4% (based on 35,243,663 shares of common stock issued and outstanding as of October 31, 2019 pursuant to the CECO Environmental Corp. Form 10-Q filed November 6, 2019).</w:t>
      </w:r>
    </w:p>
    <w:p>
      <w:pPr>
        <w:spacing w:after="0" w:line="399" w:lineRule="exact"/>
        <w:rPr>
          <w:rFonts w:ascii="Arial" w:cs="Arial" w:eastAsia="Arial" w:hAnsi="Arial"/>
          <w:sz w:val="18"/>
          <w:szCs w:val="18"/>
          <w:color w:val="auto"/>
        </w:rPr>
      </w:pPr>
    </w:p>
    <w:p>
      <w:pPr>
        <w:ind w:left="1000" w:right="8500" w:hanging="620"/>
        <w:spacing w:after="0" w:line="277"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Type of Reporting Person IN/HC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14605</wp:posOffset>
            </wp:positionV>
            <wp:extent cx="661225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-534035</wp:posOffset>
            </wp:positionV>
            <wp:extent cx="661225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-1219835</wp:posOffset>
            </wp:positionV>
            <wp:extent cx="661225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-1631315</wp:posOffset>
            </wp:positionV>
            <wp:extent cx="661225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1682115</wp:posOffset>
            </wp:positionH>
            <wp:positionV relativeFrom="paragraph">
              <wp:posOffset>-2180590</wp:posOffset>
            </wp:positionV>
            <wp:extent cx="553148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18"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81280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300" w:top="395" w:right="239" w:bottom="1440" w:gutter="0" w:footer="0" w:header="0"/>
        </w:sectPr>
      </w:pPr>
    </w:p>
    <w:bookmarkStart w:id="3" w:name="page4"/>
    <w:bookmarkEnd w:id="3"/>
    <w:p>
      <w:pPr>
        <w:spacing w:after="0"/>
        <w:tabs>
          <w:tab w:leader="none" w:pos="5140" w:val="left"/>
        </w:tabs>
        <w:rPr>
          <w:sz w:val="20"/>
          <w:szCs w:val="20"/>
          <w:color w:val="auto"/>
        </w:rPr>
      </w:pPr>
      <w:r>
        <w:rPr>
          <w:rFonts w:ascii="Arial" w:cs="Arial" w:eastAsia="Arial" w:hAnsi="Arial"/>
          <w:sz w:val="18"/>
          <w:szCs w:val="18"/>
          <w:color w:val="auto"/>
        </w:rPr>
        <w:t>CUSIP No. 125141101</w:t>
      </w:r>
      <w:r>
        <w:rPr>
          <w:sz w:val="20"/>
          <w:szCs w:val="20"/>
          <w:color w:val="auto"/>
        </w:rPr>
        <w:tab/>
      </w:r>
      <w:r>
        <w:rPr>
          <w:rFonts w:ascii="Arial" w:cs="Arial" w:eastAsia="Arial" w:hAnsi="Arial"/>
          <w:sz w:val="15"/>
          <w:szCs w:val="15"/>
          <w:color w:val="auto"/>
        </w:rPr>
        <w:t>Schedule 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48895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7" w:lineRule="exact"/>
        <w:rPr>
          <w:sz w:val="20"/>
          <w:szCs w:val="20"/>
          <w:color w:val="auto"/>
        </w:rPr>
      </w:pPr>
    </w:p>
    <w:p>
      <w:pPr>
        <w:ind w:left="1000" w:hanging="620"/>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3"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S.S. or I.R.S. Identification No. of Above Person</w:t>
      </w:r>
    </w:p>
    <w:p>
      <w:pPr>
        <w:spacing w:after="0" w:line="211"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Lawrence A. Oberman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48895</wp:posOffset>
            </wp:positionV>
            <wp:extent cx="661225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00" w:hanging="620"/>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17" w:lineRule="exact"/>
        <w:rPr>
          <w:rFonts w:ascii="Arial" w:cs="Arial" w:eastAsia="Arial" w:hAnsi="Arial"/>
          <w:sz w:val="18"/>
          <w:szCs w:val="18"/>
          <w:color w:val="auto"/>
        </w:rPr>
      </w:pPr>
    </w:p>
    <w:p>
      <w:pPr>
        <w:ind w:left="2160" w:hanging="1159"/>
        <w:spacing w:after="0"/>
        <w:tabs>
          <w:tab w:leader="none" w:pos="21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2160" w:hanging="1159"/>
        <w:spacing w:after="0"/>
        <w:tabs>
          <w:tab w:leader="none" w:pos="21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x</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0" w:hanging="620"/>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0" w:right="7740" w:hanging="620"/>
        <w:spacing w:after="0" w:line="277"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Citizenship or Place of Organization U.S. Citizen</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2700" w:right="7320" w:hanging="1091"/>
        <w:spacing w:after="0" w:line="277" w:lineRule="auto"/>
        <w:tabs>
          <w:tab w:leader="none" w:pos="2700" w:val="left"/>
        </w:tabs>
        <w:numPr>
          <w:ilvl w:val="2"/>
          <w:numId w:val="11"/>
        </w:numPr>
        <w:rPr>
          <w:rFonts w:ascii="Arial" w:cs="Arial" w:eastAsia="Arial" w:hAnsi="Arial"/>
          <w:sz w:val="18"/>
          <w:szCs w:val="18"/>
          <w:color w:val="auto"/>
        </w:rPr>
      </w:pPr>
      <w:r>
        <w:rPr>
          <w:rFonts w:ascii="Arial" w:cs="Arial" w:eastAsia="Arial" w:hAnsi="Arial"/>
          <w:sz w:val="18"/>
          <w:szCs w:val="18"/>
          <w:color w:val="auto"/>
        </w:rPr>
        <w:t>Sole Voting Power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1682115</wp:posOffset>
            </wp:positionH>
            <wp:positionV relativeFrom="paragraph">
              <wp:posOffset>14605</wp:posOffset>
            </wp:positionV>
            <wp:extent cx="553148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53148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-542290</wp:posOffset>
            </wp:positionV>
            <wp:extent cx="661225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-1090930</wp:posOffset>
            </wp:positionV>
            <wp:extent cx="661225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1339215</wp:posOffset>
            </wp:positionH>
            <wp:positionV relativeFrom="paragraph">
              <wp:posOffset>-1503045</wp:posOffset>
            </wp:positionV>
            <wp:extent cx="587438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1339215</wp:posOffset>
            </wp:positionH>
            <wp:positionV relativeFrom="paragraph">
              <wp:posOffset>-1717040</wp:posOffset>
            </wp:positionV>
            <wp:extent cx="587438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874385" cy="8890"/>
                    </a:xfrm>
                    <a:prstGeom prst="rect">
                      <a:avLst/>
                    </a:prstGeom>
                    <a:noFill/>
                  </pic:spPr>
                </pic:pic>
              </a:graphicData>
            </a:graphic>
          </wp:anchor>
        </w:drawing>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Number of</w:t>
            </w:r>
          </w:p>
        </w:tc>
        <w:tc>
          <w:tcPr>
            <w:tcW w:w="1400" w:type="dxa"/>
            <w:vAlign w:val="bottom"/>
            <w:vMerge w:val="restart"/>
          </w:tcPr>
          <w:p>
            <w:pPr>
              <w:jc w:val="right"/>
              <w:ind w:right="810"/>
              <w:spacing w:after="0"/>
              <w:rPr>
                <w:sz w:val="20"/>
                <w:szCs w:val="20"/>
                <w:color w:val="auto"/>
              </w:rPr>
            </w:pPr>
            <w:r>
              <w:rPr>
                <w:rFonts w:ascii="Arial" w:cs="Arial" w:eastAsia="Arial" w:hAnsi="Arial"/>
                <w:sz w:val="18"/>
                <w:szCs w:val="18"/>
                <w:color w:val="auto"/>
              </w:rPr>
              <w:t>6.</w:t>
            </w:r>
          </w:p>
        </w:tc>
        <w:tc>
          <w:tcPr>
            <w:tcW w:w="8720" w:type="dxa"/>
            <w:vAlign w:val="bottom"/>
            <w:vMerge w:val="restart"/>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08"/>
        </w:trPr>
        <w:tc>
          <w:tcPr>
            <w:tcW w:w="124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1400" w:type="dxa"/>
            <w:vAlign w:val="bottom"/>
            <w:vMerge w:val="continue"/>
          </w:tcPr>
          <w:p>
            <w:pPr>
              <w:spacing w:after="0"/>
              <w:rPr>
                <w:sz w:val="9"/>
                <w:szCs w:val="9"/>
                <w:color w:val="auto"/>
              </w:rPr>
            </w:pPr>
          </w:p>
        </w:tc>
        <w:tc>
          <w:tcPr>
            <w:tcW w:w="8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40" w:type="dxa"/>
            <w:vAlign w:val="bottom"/>
            <w:vMerge w:val="continue"/>
          </w:tcPr>
          <w:p>
            <w:pPr>
              <w:spacing w:after="0"/>
              <w:rPr>
                <w:sz w:val="9"/>
                <w:szCs w:val="9"/>
                <w:color w:val="auto"/>
              </w:rPr>
            </w:pPr>
          </w:p>
        </w:tc>
        <w:tc>
          <w:tcPr>
            <w:tcW w:w="1400" w:type="dxa"/>
            <w:vAlign w:val="bottom"/>
          </w:tcPr>
          <w:p>
            <w:pPr>
              <w:spacing w:after="0"/>
              <w:rPr>
                <w:sz w:val="9"/>
                <w:szCs w:val="9"/>
                <w:color w:val="auto"/>
              </w:rPr>
            </w:pPr>
          </w:p>
        </w:tc>
        <w:tc>
          <w:tcPr>
            <w:tcW w:w="8720" w:type="dxa"/>
            <w:vAlign w:val="bottom"/>
            <w:vMerge w:val="restart"/>
          </w:tcPr>
          <w:p>
            <w:pPr>
              <w:ind w:left="60"/>
              <w:spacing w:after="0"/>
              <w:rPr>
                <w:sz w:val="20"/>
                <w:szCs w:val="20"/>
                <w:color w:val="auto"/>
              </w:rPr>
            </w:pPr>
            <w:r>
              <w:rPr>
                <w:rFonts w:ascii="Arial" w:cs="Arial" w:eastAsia="Arial" w:hAnsi="Arial"/>
                <w:sz w:val="18"/>
                <w:szCs w:val="18"/>
                <w:color w:val="auto"/>
              </w:rPr>
              <w:t>5,416,284 shares of common stock</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line="157" w:lineRule="exact"/>
              <w:rPr>
                <w:sz w:val="20"/>
                <w:szCs w:val="20"/>
                <w:color w:val="auto"/>
              </w:rPr>
            </w:pPr>
            <w:r>
              <w:rPr>
                <w:rFonts w:ascii="Arial" w:cs="Arial" w:eastAsia="Arial" w:hAnsi="Arial"/>
                <w:sz w:val="18"/>
                <w:szCs w:val="18"/>
                <w:color w:val="auto"/>
              </w:rPr>
              <w:t>Beneficially</w:t>
            </w:r>
          </w:p>
        </w:tc>
        <w:tc>
          <w:tcPr>
            <w:tcW w:w="1400" w:type="dxa"/>
            <w:vAlign w:val="bottom"/>
          </w:tcPr>
          <w:p>
            <w:pPr>
              <w:spacing w:after="0"/>
              <w:rPr>
                <w:sz w:val="10"/>
                <w:szCs w:val="10"/>
                <w:color w:val="auto"/>
              </w:rPr>
            </w:pPr>
          </w:p>
        </w:tc>
        <w:tc>
          <w:tcPr>
            <w:tcW w:w="8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240" w:type="dxa"/>
            <w:vAlign w:val="bottom"/>
            <w:vMerge w:val="continue"/>
          </w:tcPr>
          <w:p>
            <w:pPr>
              <w:spacing w:after="0"/>
              <w:rPr>
                <w:sz w:val="4"/>
                <w:szCs w:val="4"/>
                <w:color w:val="auto"/>
              </w:rPr>
            </w:pPr>
          </w:p>
        </w:tc>
        <w:tc>
          <w:tcPr>
            <w:tcW w:w="1400" w:type="dxa"/>
            <w:vAlign w:val="bottom"/>
          </w:tcPr>
          <w:p>
            <w:pPr>
              <w:spacing w:after="0"/>
              <w:rPr>
                <w:sz w:val="4"/>
                <w:szCs w:val="4"/>
                <w:color w:val="auto"/>
              </w:rPr>
            </w:pPr>
          </w:p>
        </w:tc>
        <w:tc>
          <w:tcPr>
            <w:tcW w:w="8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1240" w:type="dxa"/>
            <w:vAlign w:val="bottom"/>
          </w:tcPr>
          <w:p>
            <w:pPr>
              <w:spacing w:after="0"/>
              <w:rPr>
                <w:sz w:val="20"/>
                <w:szCs w:val="20"/>
                <w:color w:val="auto"/>
              </w:rPr>
            </w:pPr>
            <w:r>
              <w:rPr>
                <w:rFonts w:ascii="Arial" w:cs="Arial" w:eastAsia="Arial" w:hAnsi="Arial"/>
                <w:sz w:val="18"/>
                <w:szCs w:val="18"/>
                <w:color w:val="auto"/>
              </w:rPr>
              <w:t>Owned by</w:t>
            </w:r>
          </w:p>
        </w:tc>
        <w:tc>
          <w:tcPr>
            <w:tcW w:w="1400" w:type="dxa"/>
            <w:vAlign w:val="bottom"/>
          </w:tcPr>
          <w:p>
            <w:pPr>
              <w:spacing w:after="0"/>
              <w:rPr>
                <w:sz w:val="20"/>
                <w:szCs w:val="20"/>
                <w:color w:val="auto"/>
              </w:rPr>
            </w:pPr>
          </w:p>
        </w:tc>
        <w:tc>
          <w:tcPr>
            <w:tcW w:w="8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Each</w:t>
            </w:r>
          </w:p>
        </w:tc>
        <w:tc>
          <w:tcPr>
            <w:tcW w:w="1400" w:type="dxa"/>
            <w:vAlign w:val="bottom"/>
            <w:vMerge w:val="restart"/>
          </w:tcPr>
          <w:p>
            <w:pPr>
              <w:jc w:val="right"/>
              <w:ind w:right="810"/>
              <w:spacing w:after="0"/>
              <w:rPr>
                <w:sz w:val="20"/>
                <w:szCs w:val="20"/>
                <w:color w:val="auto"/>
              </w:rPr>
            </w:pPr>
            <w:r>
              <w:rPr>
                <w:rFonts w:ascii="Arial" w:cs="Arial" w:eastAsia="Arial" w:hAnsi="Arial"/>
                <w:sz w:val="18"/>
                <w:szCs w:val="18"/>
                <w:color w:val="auto"/>
              </w:rPr>
              <w:t>7.</w:t>
            </w:r>
          </w:p>
        </w:tc>
        <w:tc>
          <w:tcPr>
            <w:tcW w:w="8720" w:type="dxa"/>
            <w:vAlign w:val="bottom"/>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08"/>
        </w:trPr>
        <w:tc>
          <w:tcPr>
            <w:tcW w:w="124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1400" w:type="dxa"/>
            <w:vAlign w:val="bottom"/>
            <w:vMerge w:val="continue"/>
          </w:tcPr>
          <w:p>
            <w:pPr>
              <w:spacing w:after="0"/>
              <w:rPr>
                <w:sz w:val="9"/>
                <w:szCs w:val="9"/>
                <w:color w:val="auto"/>
              </w:rPr>
            </w:pPr>
          </w:p>
        </w:tc>
        <w:tc>
          <w:tcPr>
            <w:tcW w:w="8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40" w:type="dxa"/>
            <w:vAlign w:val="bottom"/>
            <w:vMerge w:val="continue"/>
          </w:tcPr>
          <w:p>
            <w:pPr>
              <w:spacing w:after="0"/>
              <w:rPr>
                <w:sz w:val="9"/>
                <w:szCs w:val="9"/>
                <w:color w:val="auto"/>
              </w:rPr>
            </w:pPr>
          </w:p>
        </w:tc>
        <w:tc>
          <w:tcPr>
            <w:tcW w:w="1400" w:type="dxa"/>
            <w:vAlign w:val="bottom"/>
          </w:tcPr>
          <w:p>
            <w:pPr>
              <w:spacing w:after="0"/>
              <w:rPr>
                <w:sz w:val="9"/>
                <w:szCs w:val="9"/>
                <w:color w:val="auto"/>
              </w:rPr>
            </w:pPr>
          </w:p>
        </w:tc>
        <w:tc>
          <w:tcPr>
            <w:tcW w:w="8720" w:type="dxa"/>
            <w:vAlign w:val="bottom"/>
            <w:vMerge w:val="restart"/>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line="157" w:lineRule="exact"/>
              <w:rPr>
                <w:sz w:val="20"/>
                <w:szCs w:val="20"/>
                <w:color w:val="auto"/>
              </w:rPr>
            </w:pPr>
            <w:r>
              <w:rPr>
                <w:rFonts w:ascii="Arial" w:cs="Arial" w:eastAsia="Arial" w:hAnsi="Arial"/>
                <w:sz w:val="18"/>
                <w:szCs w:val="18"/>
                <w:color w:val="auto"/>
              </w:rPr>
              <w:t>Person With</w:t>
            </w:r>
          </w:p>
        </w:tc>
        <w:tc>
          <w:tcPr>
            <w:tcW w:w="1400" w:type="dxa"/>
            <w:vAlign w:val="bottom"/>
          </w:tcPr>
          <w:p>
            <w:pPr>
              <w:spacing w:after="0"/>
              <w:rPr>
                <w:sz w:val="10"/>
                <w:szCs w:val="10"/>
                <w:color w:val="auto"/>
              </w:rPr>
            </w:pPr>
          </w:p>
        </w:tc>
        <w:tc>
          <w:tcPr>
            <w:tcW w:w="8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240" w:type="dxa"/>
            <w:vAlign w:val="bottom"/>
            <w:vMerge w:val="continue"/>
          </w:tcPr>
          <w:p>
            <w:pPr>
              <w:spacing w:after="0"/>
              <w:rPr>
                <w:sz w:val="4"/>
                <w:szCs w:val="4"/>
                <w:color w:val="auto"/>
              </w:rPr>
            </w:pPr>
          </w:p>
        </w:tc>
        <w:tc>
          <w:tcPr>
            <w:tcW w:w="1400" w:type="dxa"/>
            <w:vAlign w:val="bottom"/>
          </w:tcPr>
          <w:p>
            <w:pPr>
              <w:spacing w:after="0"/>
              <w:rPr>
                <w:sz w:val="4"/>
                <w:szCs w:val="4"/>
                <w:color w:val="auto"/>
              </w:rPr>
            </w:pPr>
          </w:p>
        </w:tc>
        <w:tc>
          <w:tcPr>
            <w:tcW w:w="8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350" w:lineRule="exact"/>
        <w:rPr>
          <w:sz w:val="20"/>
          <w:szCs w:val="20"/>
          <w:color w:val="auto"/>
        </w:rPr>
      </w:pPr>
    </w:p>
    <w:p>
      <w:pPr>
        <w:ind w:left="2700" w:hanging="1091"/>
        <w:spacing w:after="0"/>
        <w:tabs>
          <w:tab w:leader="none" w:pos="27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23" w:lineRule="exact"/>
        <w:rPr>
          <w:rFonts w:ascii="Arial" w:cs="Arial" w:eastAsia="Arial" w:hAnsi="Arial"/>
          <w:sz w:val="18"/>
          <w:szCs w:val="18"/>
          <w:color w:val="auto"/>
        </w:rPr>
      </w:pPr>
    </w:p>
    <w:p>
      <w:pPr>
        <w:ind w:left="2700"/>
        <w:spacing w:after="0"/>
        <w:rPr>
          <w:rFonts w:ascii="Arial" w:cs="Arial" w:eastAsia="Arial" w:hAnsi="Arial"/>
          <w:sz w:val="18"/>
          <w:szCs w:val="18"/>
          <w:color w:val="auto"/>
        </w:rPr>
      </w:pPr>
      <w:r>
        <w:rPr>
          <w:rFonts w:ascii="Arial" w:cs="Arial" w:eastAsia="Arial" w:hAnsi="Arial"/>
          <w:sz w:val="18"/>
          <w:szCs w:val="18"/>
          <w:color w:val="auto"/>
        </w:rPr>
        <w:t>5,416,284 shares of common stock</w:t>
      </w: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ind w:left="1000" w:right="5560" w:hanging="620"/>
        <w:spacing w:after="0" w:line="277"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5,416,284 shares of common stock</w:t>
      </w:r>
    </w:p>
    <w:p>
      <w:pPr>
        <w:spacing w:after="0" w:line="386" w:lineRule="exact"/>
        <w:rPr>
          <w:rFonts w:ascii="Arial" w:cs="Arial" w:eastAsia="Arial" w:hAnsi="Arial"/>
          <w:sz w:val="18"/>
          <w:szCs w:val="18"/>
          <w:color w:val="auto"/>
        </w:rPr>
      </w:pPr>
    </w:p>
    <w:p>
      <w:pPr>
        <w:ind w:left="1000" w:hanging="620"/>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0" w:hanging="620"/>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3" w:lineRule="exact"/>
        <w:rPr>
          <w:rFonts w:ascii="Arial" w:cs="Arial" w:eastAsia="Arial" w:hAnsi="Arial"/>
          <w:sz w:val="18"/>
          <w:szCs w:val="18"/>
          <w:color w:val="auto"/>
        </w:rPr>
      </w:pPr>
    </w:p>
    <w:p>
      <w:pPr>
        <w:ind w:left="1000" w:right="360"/>
        <w:spacing w:after="0" w:line="261" w:lineRule="auto"/>
        <w:rPr>
          <w:rFonts w:ascii="Arial" w:cs="Arial" w:eastAsia="Arial" w:hAnsi="Arial"/>
          <w:sz w:val="18"/>
          <w:szCs w:val="18"/>
          <w:color w:val="auto"/>
        </w:rPr>
      </w:pPr>
      <w:r>
        <w:rPr>
          <w:rFonts w:ascii="Arial" w:cs="Arial" w:eastAsia="Arial" w:hAnsi="Arial"/>
          <w:sz w:val="18"/>
          <w:szCs w:val="18"/>
          <w:color w:val="auto"/>
        </w:rPr>
        <w:t>Approximately 15.4% (based on 35,243,663 shares of common stock issued and outstanding as of October 31, 2019 pursuant to the CECO Environmental Corp. Form 10-Q filed November 6, 2019).</w:t>
      </w:r>
    </w:p>
    <w:p>
      <w:pPr>
        <w:spacing w:after="0" w:line="399" w:lineRule="exact"/>
        <w:rPr>
          <w:rFonts w:ascii="Arial" w:cs="Arial" w:eastAsia="Arial" w:hAnsi="Arial"/>
          <w:sz w:val="18"/>
          <w:szCs w:val="18"/>
          <w:color w:val="auto"/>
        </w:rPr>
      </w:pPr>
    </w:p>
    <w:p>
      <w:pPr>
        <w:ind w:left="1000" w:right="8500" w:hanging="620"/>
        <w:spacing w:after="0" w:line="277"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Type of Reporting Person IN/HC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14605</wp:posOffset>
            </wp:positionV>
            <wp:extent cx="661225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-534035</wp:posOffset>
            </wp:positionV>
            <wp:extent cx="661225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-1219835</wp:posOffset>
            </wp:positionV>
            <wp:extent cx="661225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-1631315</wp:posOffset>
            </wp:positionV>
            <wp:extent cx="661225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1682115</wp:posOffset>
            </wp:positionH>
            <wp:positionV relativeFrom="paragraph">
              <wp:posOffset>-2180590</wp:posOffset>
            </wp:positionV>
            <wp:extent cx="553148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18"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81280</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300" w:top="395" w:right="239" w:bottom="1440" w:gutter="0" w:footer="0" w:header="0"/>
        </w:sectPr>
      </w:pPr>
    </w:p>
    <w:bookmarkStart w:id="4" w:name="page5"/>
    <w:bookmarkEnd w:id="4"/>
    <w:p>
      <w:pPr>
        <w:spacing w:after="0"/>
        <w:tabs>
          <w:tab w:leader="none" w:pos="5140" w:val="left"/>
        </w:tabs>
        <w:rPr>
          <w:sz w:val="20"/>
          <w:szCs w:val="20"/>
          <w:color w:val="auto"/>
        </w:rPr>
      </w:pPr>
      <w:r>
        <w:rPr>
          <w:rFonts w:ascii="Arial" w:cs="Arial" w:eastAsia="Arial" w:hAnsi="Arial"/>
          <w:sz w:val="18"/>
          <w:szCs w:val="18"/>
          <w:color w:val="auto"/>
        </w:rPr>
        <w:t>CUSIP No. 125141101</w:t>
      </w:r>
      <w:r>
        <w:rPr>
          <w:sz w:val="20"/>
          <w:szCs w:val="20"/>
          <w:color w:val="auto"/>
        </w:rPr>
        <w:tab/>
      </w:r>
      <w:r>
        <w:rPr>
          <w:rFonts w:ascii="Arial" w:cs="Arial" w:eastAsia="Arial" w:hAnsi="Arial"/>
          <w:sz w:val="15"/>
          <w:szCs w:val="15"/>
          <w:color w:val="auto"/>
        </w:rPr>
        <w:t>Schedule 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48895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7" w:lineRule="exact"/>
        <w:rPr>
          <w:sz w:val="20"/>
          <w:szCs w:val="20"/>
          <w:color w:val="auto"/>
        </w:rPr>
      </w:pPr>
    </w:p>
    <w:p>
      <w:pPr>
        <w:ind w:left="1000" w:hanging="620"/>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3"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S.S. or I.R.S. Identification No. of Above Person</w:t>
      </w:r>
    </w:p>
    <w:p>
      <w:pPr>
        <w:spacing w:after="0" w:line="211"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Steven G. Simon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48895</wp:posOffset>
            </wp:positionV>
            <wp:extent cx="661225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00" w:hanging="620"/>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17" w:lineRule="exact"/>
        <w:rPr>
          <w:rFonts w:ascii="Arial" w:cs="Arial" w:eastAsia="Arial" w:hAnsi="Arial"/>
          <w:sz w:val="18"/>
          <w:szCs w:val="18"/>
          <w:color w:val="auto"/>
        </w:rPr>
      </w:pPr>
    </w:p>
    <w:p>
      <w:pPr>
        <w:ind w:left="2160" w:hanging="1159"/>
        <w:spacing w:after="0"/>
        <w:tabs>
          <w:tab w:leader="none" w:pos="21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2160" w:hanging="1159"/>
        <w:spacing w:after="0"/>
        <w:tabs>
          <w:tab w:leader="none" w:pos="21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x</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0" w:hanging="620"/>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0" w:right="7740" w:hanging="620"/>
        <w:spacing w:after="0" w:line="277"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Citizenship or Place of Organization U.S. Citizen</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2700" w:right="7320" w:hanging="1091"/>
        <w:spacing w:after="0" w:line="277" w:lineRule="auto"/>
        <w:tabs>
          <w:tab w:leader="none" w:pos="2700" w:val="left"/>
        </w:tabs>
        <w:numPr>
          <w:ilvl w:val="2"/>
          <w:numId w:val="15"/>
        </w:numPr>
        <w:rPr>
          <w:rFonts w:ascii="Arial" w:cs="Arial" w:eastAsia="Arial" w:hAnsi="Arial"/>
          <w:sz w:val="18"/>
          <w:szCs w:val="18"/>
          <w:color w:val="auto"/>
        </w:rPr>
      </w:pPr>
      <w:r>
        <w:rPr>
          <w:rFonts w:ascii="Arial" w:cs="Arial" w:eastAsia="Arial" w:hAnsi="Arial"/>
          <w:sz w:val="18"/>
          <w:szCs w:val="18"/>
          <w:color w:val="auto"/>
        </w:rPr>
        <w:t>Sole Voting Power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1682115</wp:posOffset>
            </wp:positionH>
            <wp:positionV relativeFrom="paragraph">
              <wp:posOffset>14605</wp:posOffset>
            </wp:positionV>
            <wp:extent cx="553148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53148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-542290</wp:posOffset>
            </wp:positionV>
            <wp:extent cx="661225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-1090930</wp:posOffset>
            </wp:positionV>
            <wp:extent cx="661225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1339215</wp:posOffset>
            </wp:positionH>
            <wp:positionV relativeFrom="paragraph">
              <wp:posOffset>-1503045</wp:posOffset>
            </wp:positionV>
            <wp:extent cx="587438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1339215</wp:posOffset>
            </wp:positionH>
            <wp:positionV relativeFrom="paragraph">
              <wp:posOffset>-1717040</wp:posOffset>
            </wp:positionV>
            <wp:extent cx="587438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874385" cy="8890"/>
                    </a:xfrm>
                    <a:prstGeom prst="rect">
                      <a:avLst/>
                    </a:prstGeom>
                    <a:noFill/>
                  </pic:spPr>
                </pic:pic>
              </a:graphicData>
            </a:graphic>
          </wp:anchor>
        </w:drawing>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Number of</w:t>
            </w:r>
          </w:p>
        </w:tc>
        <w:tc>
          <w:tcPr>
            <w:tcW w:w="1400" w:type="dxa"/>
            <w:vAlign w:val="bottom"/>
            <w:vMerge w:val="restart"/>
          </w:tcPr>
          <w:p>
            <w:pPr>
              <w:jc w:val="right"/>
              <w:ind w:right="810"/>
              <w:spacing w:after="0"/>
              <w:rPr>
                <w:sz w:val="20"/>
                <w:szCs w:val="20"/>
                <w:color w:val="auto"/>
              </w:rPr>
            </w:pPr>
            <w:r>
              <w:rPr>
                <w:rFonts w:ascii="Arial" w:cs="Arial" w:eastAsia="Arial" w:hAnsi="Arial"/>
                <w:sz w:val="18"/>
                <w:szCs w:val="18"/>
                <w:color w:val="auto"/>
              </w:rPr>
              <w:t>6.</w:t>
            </w:r>
          </w:p>
        </w:tc>
        <w:tc>
          <w:tcPr>
            <w:tcW w:w="8720" w:type="dxa"/>
            <w:vAlign w:val="bottom"/>
            <w:vMerge w:val="restart"/>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08"/>
        </w:trPr>
        <w:tc>
          <w:tcPr>
            <w:tcW w:w="124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1400" w:type="dxa"/>
            <w:vAlign w:val="bottom"/>
            <w:vMerge w:val="continue"/>
          </w:tcPr>
          <w:p>
            <w:pPr>
              <w:spacing w:after="0"/>
              <w:rPr>
                <w:sz w:val="9"/>
                <w:szCs w:val="9"/>
                <w:color w:val="auto"/>
              </w:rPr>
            </w:pPr>
          </w:p>
        </w:tc>
        <w:tc>
          <w:tcPr>
            <w:tcW w:w="8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40" w:type="dxa"/>
            <w:vAlign w:val="bottom"/>
            <w:vMerge w:val="continue"/>
          </w:tcPr>
          <w:p>
            <w:pPr>
              <w:spacing w:after="0"/>
              <w:rPr>
                <w:sz w:val="9"/>
                <w:szCs w:val="9"/>
                <w:color w:val="auto"/>
              </w:rPr>
            </w:pPr>
          </w:p>
        </w:tc>
        <w:tc>
          <w:tcPr>
            <w:tcW w:w="1400" w:type="dxa"/>
            <w:vAlign w:val="bottom"/>
          </w:tcPr>
          <w:p>
            <w:pPr>
              <w:spacing w:after="0"/>
              <w:rPr>
                <w:sz w:val="9"/>
                <w:szCs w:val="9"/>
                <w:color w:val="auto"/>
              </w:rPr>
            </w:pPr>
          </w:p>
        </w:tc>
        <w:tc>
          <w:tcPr>
            <w:tcW w:w="8720" w:type="dxa"/>
            <w:vAlign w:val="bottom"/>
            <w:vMerge w:val="restart"/>
          </w:tcPr>
          <w:p>
            <w:pPr>
              <w:ind w:left="60"/>
              <w:spacing w:after="0"/>
              <w:rPr>
                <w:sz w:val="20"/>
                <w:szCs w:val="20"/>
                <w:color w:val="auto"/>
              </w:rPr>
            </w:pPr>
            <w:r>
              <w:rPr>
                <w:rFonts w:ascii="Arial" w:cs="Arial" w:eastAsia="Arial" w:hAnsi="Arial"/>
                <w:sz w:val="18"/>
                <w:szCs w:val="18"/>
                <w:color w:val="auto"/>
              </w:rPr>
              <w:t>5,416,284 shares of common stock</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line="157" w:lineRule="exact"/>
              <w:rPr>
                <w:sz w:val="20"/>
                <w:szCs w:val="20"/>
                <w:color w:val="auto"/>
              </w:rPr>
            </w:pPr>
            <w:r>
              <w:rPr>
                <w:rFonts w:ascii="Arial" w:cs="Arial" w:eastAsia="Arial" w:hAnsi="Arial"/>
                <w:sz w:val="18"/>
                <w:szCs w:val="18"/>
                <w:color w:val="auto"/>
              </w:rPr>
              <w:t>Beneficially</w:t>
            </w:r>
          </w:p>
        </w:tc>
        <w:tc>
          <w:tcPr>
            <w:tcW w:w="1400" w:type="dxa"/>
            <w:vAlign w:val="bottom"/>
          </w:tcPr>
          <w:p>
            <w:pPr>
              <w:spacing w:after="0"/>
              <w:rPr>
                <w:sz w:val="10"/>
                <w:szCs w:val="10"/>
                <w:color w:val="auto"/>
              </w:rPr>
            </w:pPr>
          </w:p>
        </w:tc>
        <w:tc>
          <w:tcPr>
            <w:tcW w:w="8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240" w:type="dxa"/>
            <w:vAlign w:val="bottom"/>
            <w:vMerge w:val="continue"/>
          </w:tcPr>
          <w:p>
            <w:pPr>
              <w:spacing w:after="0"/>
              <w:rPr>
                <w:sz w:val="4"/>
                <w:szCs w:val="4"/>
                <w:color w:val="auto"/>
              </w:rPr>
            </w:pPr>
          </w:p>
        </w:tc>
        <w:tc>
          <w:tcPr>
            <w:tcW w:w="1400" w:type="dxa"/>
            <w:vAlign w:val="bottom"/>
          </w:tcPr>
          <w:p>
            <w:pPr>
              <w:spacing w:after="0"/>
              <w:rPr>
                <w:sz w:val="4"/>
                <w:szCs w:val="4"/>
                <w:color w:val="auto"/>
              </w:rPr>
            </w:pPr>
          </w:p>
        </w:tc>
        <w:tc>
          <w:tcPr>
            <w:tcW w:w="8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1240" w:type="dxa"/>
            <w:vAlign w:val="bottom"/>
          </w:tcPr>
          <w:p>
            <w:pPr>
              <w:spacing w:after="0"/>
              <w:rPr>
                <w:sz w:val="20"/>
                <w:szCs w:val="20"/>
                <w:color w:val="auto"/>
              </w:rPr>
            </w:pPr>
            <w:r>
              <w:rPr>
                <w:rFonts w:ascii="Arial" w:cs="Arial" w:eastAsia="Arial" w:hAnsi="Arial"/>
                <w:sz w:val="18"/>
                <w:szCs w:val="18"/>
                <w:color w:val="auto"/>
              </w:rPr>
              <w:t>Owned by</w:t>
            </w:r>
          </w:p>
        </w:tc>
        <w:tc>
          <w:tcPr>
            <w:tcW w:w="1400" w:type="dxa"/>
            <w:vAlign w:val="bottom"/>
          </w:tcPr>
          <w:p>
            <w:pPr>
              <w:spacing w:after="0"/>
              <w:rPr>
                <w:sz w:val="20"/>
                <w:szCs w:val="20"/>
                <w:color w:val="auto"/>
              </w:rPr>
            </w:pPr>
          </w:p>
        </w:tc>
        <w:tc>
          <w:tcPr>
            <w:tcW w:w="8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Each</w:t>
            </w:r>
          </w:p>
        </w:tc>
        <w:tc>
          <w:tcPr>
            <w:tcW w:w="1400" w:type="dxa"/>
            <w:vAlign w:val="bottom"/>
            <w:vMerge w:val="restart"/>
          </w:tcPr>
          <w:p>
            <w:pPr>
              <w:jc w:val="right"/>
              <w:ind w:right="810"/>
              <w:spacing w:after="0"/>
              <w:rPr>
                <w:sz w:val="20"/>
                <w:szCs w:val="20"/>
                <w:color w:val="auto"/>
              </w:rPr>
            </w:pPr>
            <w:r>
              <w:rPr>
                <w:rFonts w:ascii="Arial" w:cs="Arial" w:eastAsia="Arial" w:hAnsi="Arial"/>
                <w:sz w:val="18"/>
                <w:szCs w:val="18"/>
                <w:color w:val="auto"/>
              </w:rPr>
              <w:t>7.</w:t>
            </w:r>
          </w:p>
        </w:tc>
        <w:tc>
          <w:tcPr>
            <w:tcW w:w="8720" w:type="dxa"/>
            <w:vAlign w:val="bottom"/>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08"/>
        </w:trPr>
        <w:tc>
          <w:tcPr>
            <w:tcW w:w="124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1400" w:type="dxa"/>
            <w:vAlign w:val="bottom"/>
            <w:vMerge w:val="continue"/>
          </w:tcPr>
          <w:p>
            <w:pPr>
              <w:spacing w:after="0"/>
              <w:rPr>
                <w:sz w:val="9"/>
                <w:szCs w:val="9"/>
                <w:color w:val="auto"/>
              </w:rPr>
            </w:pPr>
          </w:p>
        </w:tc>
        <w:tc>
          <w:tcPr>
            <w:tcW w:w="8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40" w:type="dxa"/>
            <w:vAlign w:val="bottom"/>
            <w:vMerge w:val="continue"/>
          </w:tcPr>
          <w:p>
            <w:pPr>
              <w:spacing w:after="0"/>
              <w:rPr>
                <w:sz w:val="9"/>
                <w:szCs w:val="9"/>
                <w:color w:val="auto"/>
              </w:rPr>
            </w:pPr>
          </w:p>
        </w:tc>
        <w:tc>
          <w:tcPr>
            <w:tcW w:w="1400" w:type="dxa"/>
            <w:vAlign w:val="bottom"/>
          </w:tcPr>
          <w:p>
            <w:pPr>
              <w:spacing w:after="0"/>
              <w:rPr>
                <w:sz w:val="9"/>
                <w:szCs w:val="9"/>
                <w:color w:val="auto"/>
              </w:rPr>
            </w:pPr>
          </w:p>
        </w:tc>
        <w:tc>
          <w:tcPr>
            <w:tcW w:w="8720" w:type="dxa"/>
            <w:vAlign w:val="bottom"/>
            <w:vMerge w:val="restart"/>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line="157" w:lineRule="exact"/>
              <w:rPr>
                <w:sz w:val="20"/>
                <w:szCs w:val="20"/>
                <w:color w:val="auto"/>
              </w:rPr>
            </w:pPr>
            <w:r>
              <w:rPr>
                <w:rFonts w:ascii="Arial" w:cs="Arial" w:eastAsia="Arial" w:hAnsi="Arial"/>
                <w:sz w:val="18"/>
                <w:szCs w:val="18"/>
                <w:color w:val="auto"/>
              </w:rPr>
              <w:t>Person With</w:t>
            </w:r>
          </w:p>
        </w:tc>
        <w:tc>
          <w:tcPr>
            <w:tcW w:w="1400" w:type="dxa"/>
            <w:vAlign w:val="bottom"/>
          </w:tcPr>
          <w:p>
            <w:pPr>
              <w:spacing w:after="0"/>
              <w:rPr>
                <w:sz w:val="10"/>
                <w:szCs w:val="10"/>
                <w:color w:val="auto"/>
              </w:rPr>
            </w:pPr>
          </w:p>
        </w:tc>
        <w:tc>
          <w:tcPr>
            <w:tcW w:w="8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240" w:type="dxa"/>
            <w:vAlign w:val="bottom"/>
            <w:vMerge w:val="continue"/>
          </w:tcPr>
          <w:p>
            <w:pPr>
              <w:spacing w:after="0"/>
              <w:rPr>
                <w:sz w:val="4"/>
                <w:szCs w:val="4"/>
                <w:color w:val="auto"/>
              </w:rPr>
            </w:pPr>
          </w:p>
        </w:tc>
        <w:tc>
          <w:tcPr>
            <w:tcW w:w="1400" w:type="dxa"/>
            <w:vAlign w:val="bottom"/>
          </w:tcPr>
          <w:p>
            <w:pPr>
              <w:spacing w:after="0"/>
              <w:rPr>
                <w:sz w:val="4"/>
                <w:szCs w:val="4"/>
                <w:color w:val="auto"/>
              </w:rPr>
            </w:pPr>
          </w:p>
        </w:tc>
        <w:tc>
          <w:tcPr>
            <w:tcW w:w="8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350" w:lineRule="exact"/>
        <w:rPr>
          <w:sz w:val="20"/>
          <w:szCs w:val="20"/>
          <w:color w:val="auto"/>
        </w:rPr>
      </w:pPr>
    </w:p>
    <w:p>
      <w:pPr>
        <w:ind w:left="2700" w:hanging="1091"/>
        <w:spacing w:after="0"/>
        <w:tabs>
          <w:tab w:leader="none" w:pos="27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23" w:lineRule="exact"/>
        <w:rPr>
          <w:rFonts w:ascii="Arial" w:cs="Arial" w:eastAsia="Arial" w:hAnsi="Arial"/>
          <w:sz w:val="18"/>
          <w:szCs w:val="18"/>
          <w:color w:val="auto"/>
        </w:rPr>
      </w:pPr>
    </w:p>
    <w:p>
      <w:pPr>
        <w:ind w:left="2700"/>
        <w:spacing w:after="0"/>
        <w:rPr>
          <w:rFonts w:ascii="Arial" w:cs="Arial" w:eastAsia="Arial" w:hAnsi="Arial"/>
          <w:sz w:val="18"/>
          <w:szCs w:val="18"/>
          <w:color w:val="auto"/>
        </w:rPr>
      </w:pPr>
      <w:r>
        <w:rPr>
          <w:rFonts w:ascii="Arial" w:cs="Arial" w:eastAsia="Arial" w:hAnsi="Arial"/>
          <w:sz w:val="18"/>
          <w:szCs w:val="18"/>
          <w:color w:val="auto"/>
        </w:rPr>
        <w:t>5,416,284 shares of common stock</w:t>
      </w: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ind w:left="1000" w:right="5560" w:hanging="620"/>
        <w:spacing w:after="0" w:line="277"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5,416,284 shares of common stock</w:t>
      </w:r>
    </w:p>
    <w:p>
      <w:pPr>
        <w:spacing w:after="0" w:line="386" w:lineRule="exact"/>
        <w:rPr>
          <w:rFonts w:ascii="Arial" w:cs="Arial" w:eastAsia="Arial" w:hAnsi="Arial"/>
          <w:sz w:val="18"/>
          <w:szCs w:val="18"/>
          <w:color w:val="auto"/>
        </w:rPr>
      </w:pPr>
    </w:p>
    <w:p>
      <w:pPr>
        <w:ind w:left="1000" w:hanging="620"/>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0" w:hanging="620"/>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3" w:lineRule="exact"/>
        <w:rPr>
          <w:rFonts w:ascii="Arial" w:cs="Arial" w:eastAsia="Arial" w:hAnsi="Arial"/>
          <w:sz w:val="18"/>
          <w:szCs w:val="18"/>
          <w:color w:val="auto"/>
        </w:rPr>
      </w:pPr>
    </w:p>
    <w:p>
      <w:pPr>
        <w:ind w:left="1000" w:right="360"/>
        <w:spacing w:after="0" w:line="261" w:lineRule="auto"/>
        <w:rPr>
          <w:rFonts w:ascii="Arial" w:cs="Arial" w:eastAsia="Arial" w:hAnsi="Arial"/>
          <w:sz w:val="18"/>
          <w:szCs w:val="18"/>
          <w:color w:val="auto"/>
        </w:rPr>
      </w:pPr>
      <w:r>
        <w:rPr>
          <w:rFonts w:ascii="Arial" w:cs="Arial" w:eastAsia="Arial" w:hAnsi="Arial"/>
          <w:sz w:val="18"/>
          <w:szCs w:val="18"/>
          <w:color w:val="auto"/>
        </w:rPr>
        <w:t>Approximately 15.4% (based on 35,243,663 shares of common stock issued and outstanding as of October 31, 2019 pursuant to the CECO Environmental Corp. Form 10-Q filed November 6, 2019).</w:t>
      </w:r>
    </w:p>
    <w:p>
      <w:pPr>
        <w:spacing w:after="0" w:line="399" w:lineRule="exact"/>
        <w:rPr>
          <w:rFonts w:ascii="Arial" w:cs="Arial" w:eastAsia="Arial" w:hAnsi="Arial"/>
          <w:sz w:val="18"/>
          <w:szCs w:val="18"/>
          <w:color w:val="auto"/>
        </w:rPr>
      </w:pPr>
    </w:p>
    <w:p>
      <w:pPr>
        <w:ind w:left="1000" w:right="8500" w:hanging="620"/>
        <w:spacing w:after="0" w:line="277"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Type of Reporting Person IN/HC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14605</wp:posOffset>
            </wp:positionV>
            <wp:extent cx="661225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-534035</wp:posOffset>
            </wp:positionV>
            <wp:extent cx="661225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-1219835</wp:posOffset>
            </wp:positionV>
            <wp:extent cx="661225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-1631315</wp:posOffset>
            </wp:positionV>
            <wp:extent cx="661225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1682115</wp:posOffset>
            </wp:positionH>
            <wp:positionV relativeFrom="paragraph">
              <wp:posOffset>-2180590</wp:posOffset>
            </wp:positionV>
            <wp:extent cx="553148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18"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81280</wp:posOffset>
            </wp:positionV>
            <wp:extent cx="726757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300" w:top="395" w:right="239" w:bottom="1440" w:gutter="0" w:footer="0" w:header="0"/>
        </w:sectPr>
      </w:pPr>
    </w:p>
    <w:bookmarkStart w:id="5" w:name="page6"/>
    <w:bookmarkEnd w:id="5"/>
    <w:p>
      <w:pPr>
        <w:spacing w:after="0"/>
        <w:tabs>
          <w:tab w:leader="none" w:pos="5140" w:val="left"/>
        </w:tabs>
        <w:rPr>
          <w:sz w:val="20"/>
          <w:szCs w:val="20"/>
          <w:color w:val="auto"/>
        </w:rPr>
      </w:pPr>
      <w:r>
        <w:rPr>
          <w:rFonts w:ascii="Arial" w:cs="Arial" w:eastAsia="Arial" w:hAnsi="Arial"/>
          <w:sz w:val="18"/>
          <w:szCs w:val="18"/>
          <w:color w:val="auto"/>
        </w:rPr>
        <w:t>CUSIP No. 125141101</w:t>
      </w:r>
      <w:r>
        <w:rPr>
          <w:sz w:val="20"/>
          <w:szCs w:val="20"/>
          <w:color w:val="auto"/>
        </w:rPr>
        <w:tab/>
      </w:r>
      <w:r>
        <w:rPr>
          <w:rFonts w:ascii="Arial" w:cs="Arial" w:eastAsia="Arial" w:hAnsi="Arial"/>
          <w:sz w:val="15"/>
          <w:szCs w:val="15"/>
          <w:color w:val="auto"/>
        </w:rPr>
        <w:t>Schedule 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48895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7" w:lineRule="exact"/>
        <w:rPr>
          <w:sz w:val="20"/>
          <w:szCs w:val="20"/>
          <w:color w:val="auto"/>
        </w:rPr>
      </w:pPr>
    </w:p>
    <w:p>
      <w:pPr>
        <w:ind w:left="1000" w:hanging="620"/>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3"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S.S. or I.R.S. Identification No. of Above Person</w:t>
      </w:r>
    </w:p>
    <w:p>
      <w:pPr>
        <w:spacing w:after="0" w:line="211"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Bradley F. Simon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48895</wp:posOffset>
            </wp:positionV>
            <wp:extent cx="661225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00" w:hanging="620"/>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17" w:lineRule="exact"/>
        <w:rPr>
          <w:rFonts w:ascii="Arial" w:cs="Arial" w:eastAsia="Arial" w:hAnsi="Arial"/>
          <w:sz w:val="18"/>
          <w:szCs w:val="18"/>
          <w:color w:val="auto"/>
        </w:rPr>
      </w:pPr>
    </w:p>
    <w:p>
      <w:pPr>
        <w:ind w:left="2160" w:hanging="1159"/>
        <w:spacing w:after="0"/>
        <w:tabs>
          <w:tab w:leader="none" w:pos="21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2160" w:hanging="1159"/>
        <w:spacing w:after="0"/>
        <w:tabs>
          <w:tab w:leader="none" w:pos="21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x</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0" w:hanging="620"/>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0" w:right="7740" w:hanging="620"/>
        <w:spacing w:after="0" w:line="277" w:lineRule="auto"/>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Citizenship or Place of Organization U.S. Citizen</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2700" w:right="7320" w:hanging="1091"/>
        <w:spacing w:after="0" w:line="277" w:lineRule="auto"/>
        <w:tabs>
          <w:tab w:leader="none" w:pos="2700" w:val="left"/>
        </w:tabs>
        <w:numPr>
          <w:ilvl w:val="2"/>
          <w:numId w:val="19"/>
        </w:numPr>
        <w:rPr>
          <w:rFonts w:ascii="Arial" w:cs="Arial" w:eastAsia="Arial" w:hAnsi="Arial"/>
          <w:sz w:val="18"/>
          <w:szCs w:val="18"/>
          <w:color w:val="auto"/>
        </w:rPr>
      </w:pPr>
      <w:r>
        <w:rPr>
          <w:rFonts w:ascii="Arial" w:cs="Arial" w:eastAsia="Arial" w:hAnsi="Arial"/>
          <w:sz w:val="18"/>
          <w:szCs w:val="18"/>
          <w:color w:val="auto"/>
        </w:rPr>
        <w:t>Sole Voting Power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1682115</wp:posOffset>
            </wp:positionH>
            <wp:positionV relativeFrom="paragraph">
              <wp:posOffset>14605</wp:posOffset>
            </wp:positionV>
            <wp:extent cx="553148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53148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-542290</wp:posOffset>
            </wp:positionV>
            <wp:extent cx="661225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-1090930</wp:posOffset>
            </wp:positionV>
            <wp:extent cx="661225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1339215</wp:posOffset>
            </wp:positionH>
            <wp:positionV relativeFrom="paragraph">
              <wp:posOffset>-1503045</wp:posOffset>
            </wp:positionV>
            <wp:extent cx="587438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1339215</wp:posOffset>
            </wp:positionH>
            <wp:positionV relativeFrom="paragraph">
              <wp:posOffset>-1717040</wp:posOffset>
            </wp:positionV>
            <wp:extent cx="587438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874385" cy="8890"/>
                    </a:xfrm>
                    <a:prstGeom prst="rect">
                      <a:avLst/>
                    </a:prstGeom>
                    <a:noFill/>
                  </pic:spPr>
                </pic:pic>
              </a:graphicData>
            </a:graphic>
          </wp:anchor>
        </w:drawing>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Number of</w:t>
            </w:r>
          </w:p>
        </w:tc>
        <w:tc>
          <w:tcPr>
            <w:tcW w:w="1400" w:type="dxa"/>
            <w:vAlign w:val="bottom"/>
            <w:vMerge w:val="restart"/>
          </w:tcPr>
          <w:p>
            <w:pPr>
              <w:jc w:val="right"/>
              <w:ind w:right="810"/>
              <w:spacing w:after="0"/>
              <w:rPr>
                <w:sz w:val="20"/>
                <w:szCs w:val="20"/>
                <w:color w:val="auto"/>
              </w:rPr>
            </w:pPr>
            <w:r>
              <w:rPr>
                <w:rFonts w:ascii="Arial" w:cs="Arial" w:eastAsia="Arial" w:hAnsi="Arial"/>
                <w:sz w:val="18"/>
                <w:szCs w:val="18"/>
                <w:color w:val="auto"/>
              </w:rPr>
              <w:t>6.</w:t>
            </w:r>
          </w:p>
        </w:tc>
        <w:tc>
          <w:tcPr>
            <w:tcW w:w="8720" w:type="dxa"/>
            <w:vAlign w:val="bottom"/>
            <w:vMerge w:val="restart"/>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08"/>
        </w:trPr>
        <w:tc>
          <w:tcPr>
            <w:tcW w:w="124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1400" w:type="dxa"/>
            <w:vAlign w:val="bottom"/>
            <w:vMerge w:val="continue"/>
          </w:tcPr>
          <w:p>
            <w:pPr>
              <w:spacing w:after="0"/>
              <w:rPr>
                <w:sz w:val="9"/>
                <w:szCs w:val="9"/>
                <w:color w:val="auto"/>
              </w:rPr>
            </w:pPr>
          </w:p>
        </w:tc>
        <w:tc>
          <w:tcPr>
            <w:tcW w:w="8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40" w:type="dxa"/>
            <w:vAlign w:val="bottom"/>
            <w:vMerge w:val="continue"/>
          </w:tcPr>
          <w:p>
            <w:pPr>
              <w:spacing w:after="0"/>
              <w:rPr>
                <w:sz w:val="9"/>
                <w:szCs w:val="9"/>
                <w:color w:val="auto"/>
              </w:rPr>
            </w:pPr>
          </w:p>
        </w:tc>
        <w:tc>
          <w:tcPr>
            <w:tcW w:w="1400" w:type="dxa"/>
            <w:vAlign w:val="bottom"/>
          </w:tcPr>
          <w:p>
            <w:pPr>
              <w:spacing w:after="0"/>
              <w:rPr>
                <w:sz w:val="9"/>
                <w:szCs w:val="9"/>
                <w:color w:val="auto"/>
              </w:rPr>
            </w:pPr>
          </w:p>
        </w:tc>
        <w:tc>
          <w:tcPr>
            <w:tcW w:w="8720" w:type="dxa"/>
            <w:vAlign w:val="bottom"/>
            <w:vMerge w:val="restart"/>
          </w:tcPr>
          <w:p>
            <w:pPr>
              <w:ind w:left="60"/>
              <w:spacing w:after="0"/>
              <w:rPr>
                <w:sz w:val="20"/>
                <w:szCs w:val="20"/>
                <w:color w:val="auto"/>
              </w:rPr>
            </w:pPr>
            <w:r>
              <w:rPr>
                <w:rFonts w:ascii="Arial" w:cs="Arial" w:eastAsia="Arial" w:hAnsi="Arial"/>
                <w:sz w:val="18"/>
                <w:szCs w:val="18"/>
                <w:color w:val="auto"/>
              </w:rPr>
              <w:t>5,416,284 shares of common stock</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line="157" w:lineRule="exact"/>
              <w:rPr>
                <w:sz w:val="20"/>
                <w:szCs w:val="20"/>
                <w:color w:val="auto"/>
              </w:rPr>
            </w:pPr>
            <w:r>
              <w:rPr>
                <w:rFonts w:ascii="Arial" w:cs="Arial" w:eastAsia="Arial" w:hAnsi="Arial"/>
                <w:sz w:val="18"/>
                <w:szCs w:val="18"/>
                <w:color w:val="auto"/>
              </w:rPr>
              <w:t>Beneficially</w:t>
            </w:r>
          </w:p>
        </w:tc>
        <w:tc>
          <w:tcPr>
            <w:tcW w:w="1400" w:type="dxa"/>
            <w:vAlign w:val="bottom"/>
          </w:tcPr>
          <w:p>
            <w:pPr>
              <w:spacing w:after="0"/>
              <w:rPr>
                <w:sz w:val="10"/>
                <w:szCs w:val="10"/>
                <w:color w:val="auto"/>
              </w:rPr>
            </w:pPr>
          </w:p>
        </w:tc>
        <w:tc>
          <w:tcPr>
            <w:tcW w:w="8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240" w:type="dxa"/>
            <w:vAlign w:val="bottom"/>
            <w:vMerge w:val="continue"/>
          </w:tcPr>
          <w:p>
            <w:pPr>
              <w:spacing w:after="0"/>
              <w:rPr>
                <w:sz w:val="4"/>
                <w:szCs w:val="4"/>
                <w:color w:val="auto"/>
              </w:rPr>
            </w:pPr>
          </w:p>
        </w:tc>
        <w:tc>
          <w:tcPr>
            <w:tcW w:w="1400" w:type="dxa"/>
            <w:vAlign w:val="bottom"/>
          </w:tcPr>
          <w:p>
            <w:pPr>
              <w:spacing w:after="0"/>
              <w:rPr>
                <w:sz w:val="4"/>
                <w:szCs w:val="4"/>
                <w:color w:val="auto"/>
              </w:rPr>
            </w:pPr>
          </w:p>
        </w:tc>
        <w:tc>
          <w:tcPr>
            <w:tcW w:w="8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1240" w:type="dxa"/>
            <w:vAlign w:val="bottom"/>
          </w:tcPr>
          <w:p>
            <w:pPr>
              <w:spacing w:after="0"/>
              <w:rPr>
                <w:sz w:val="20"/>
                <w:szCs w:val="20"/>
                <w:color w:val="auto"/>
              </w:rPr>
            </w:pPr>
            <w:r>
              <w:rPr>
                <w:rFonts w:ascii="Arial" w:cs="Arial" w:eastAsia="Arial" w:hAnsi="Arial"/>
                <w:sz w:val="18"/>
                <w:szCs w:val="18"/>
                <w:color w:val="auto"/>
              </w:rPr>
              <w:t>Owned by</w:t>
            </w:r>
          </w:p>
        </w:tc>
        <w:tc>
          <w:tcPr>
            <w:tcW w:w="1400" w:type="dxa"/>
            <w:vAlign w:val="bottom"/>
          </w:tcPr>
          <w:p>
            <w:pPr>
              <w:spacing w:after="0"/>
              <w:rPr>
                <w:sz w:val="20"/>
                <w:szCs w:val="20"/>
                <w:color w:val="auto"/>
              </w:rPr>
            </w:pPr>
          </w:p>
        </w:tc>
        <w:tc>
          <w:tcPr>
            <w:tcW w:w="8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Each</w:t>
            </w:r>
          </w:p>
        </w:tc>
        <w:tc>
          <w:tcPr>
            <w:tcW w:w="1400" w:type="dxa"/>
            <w:vAlign w:val="bottom"/>
            <w:vMerge w:val="restart"/>
          </w:tcPr>
          <w:p>
            <w:pPr>
              <w:jc w:val="right"/>
              <w:ind w:right="810"/>
              <w:spacing w:after="0"/>
              <w:rPr>
                <w:sz w:val="20"/>
                <w:szCs w:val="20"/>
                <w:color w:val="auto"/>
              </w:rPr>
            </w:pPr>
            <w:r>
              <w:rPr>
                <w:rFonts w:ascii="Arial" w:cs="Arial" w:eastAsia="Arial" w:hAnsi="Arial"/>
                <w:sz w:val="18"/>
                <w:szCs w:val="18"/>
                <w:color w:val="auto"/>
              </w:rPr>
              <w:t>7.</w:t>
            </w:r>
          </w:p>
        </w:tc>
        <w:tc>
          <w:tcPr>
            <w:tcW w:w="8720" w:type="dxa"/>
            <w:vAlign w:val="bottom"/>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08"/>
        </w:trPr>
        <w:tc>
          <w:tcPr>
            <w:tcW w:w="124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1400" w:type="dxa"/>
            <w:vAlign w:val="bottom"/>
            <w:vMerge w:val="continue"/>
          </w:tcPr>
          <w:p>
            <w:pPr>
              <w:spacing w:after="0"/>
              <w:rPr>
                <w:sz w:val="9"/>
                <w:szCs w:val="9"/>
                <w:color w:val="auto"/>
              </w:rPr>
            </w:pPr>
          </w:p>
        </w:tc>
        <w:tc>
          <w:tcPr>
            <w:tcW w:w="8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40" w:type="dxa"/>
            <w:vAlign w:val="bottom"/>
            <w:vMerge w:val="continue"/>
          </w:tcPr>
          <w:p>
            <w:pPr>
              <w:spacing w:after="0"/>
              <w:rPr>
                <w:sz w:val="9"/>
                <w:szCs w:val="9"/>
                <w:color w:val="auto"/>
              </w:rPr>
            </w:pPr>
          </w:p>
        </w:tc>
        <w:tc>
          <w:tcPr>
            <w:tcW w:w="1400" w:type="dxa"/>
            <w:vAlign w:val="bottom"/>
          </w:tcPr>
          <w:p>
            <w:pPr>
              <w:spacing w:after="0"/>
              <w:rPr>
                <w:sz w:val="9"/>
                <w:szCs w:val="9"/>
                <w:color w:val="auto"/>
              </w:rPr>
            </w:pPr>
          </w:p>
        </w:tc>
        <w:tc>
          <w:tcPr>
            <w:tcW w:w="8720" w:type="dxa"/>
            <w:vAlign w:val="bottom"/>
            <w:vMerge w:val="restart"/>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line="157" w:lineRule="exact"/>
              <w:rPr>
                <w:sz w:val="20"/>
                <w:szCs w:val="20"/>
                <w:color w:val="auto"/>
              </w:rPr>
            </w:pPr>
            <w:r>
              <w:rPr>
                <w:rFonts w:ascii="Arial" w:cs="Arial" w:eastAsia="Arial" w:hAnsi="Arial"/>
                <w:sz w:val="18"/>
                <w:szCs w:val="18"/>
                <w:color w:val="auto"/>
              </w:rPr>
              <w:t>Person With</w:t>
            </w:r>
          </w:p>
        </w:tc>
        <w:tc>
          <w:tcPr>
            <w:tcW w:w="1400" w:type="dxa"/>
            <w:vAlign w:val="bottom"/>
          </w:tcPr>
          <w:p>
            <w:pPr>
              <w:spacing w:after="0"/>
              <w:rPr>
                <w:sz w:val="10"/>
                <w:szCs w:val="10"/>
                <w:color w:val="auto"/>
              </w:rPr>
            </w:pPr>
          </w:p>
        </w:tc>
        <w:tc>
          <w:tcPr>
            <w:tcW w:w="8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240" w:type="dxa"/>
            <w:vAlign w:val="bottom"/>
            <w:vMerge w:val="continue"/>
          </w:tcPr>
          <w:p>
            <w:pPr>
              <w:spacing w:after="0"/>
              <w:rPr>
                <w:sz w:val="4"/>
                <w:szCs w:val="4"/>
                <w:color w:val="auto"/>
              </w:rPr>
            </w:pPr>
          </w:p>
        </w:tc>
        <w:tc>
          <w:tcPr>
            <w:tcW w:w="1400" w:type="dxa"/>
            <w:vAlign w:val="bottom"/>
          </w:tcPr>
          <w:p>
            <w:pPr>
              <w:spacing w:after="0"/>
              <w:rPr>
                <w:sz w:val="4"/>
                <w:szCs w:val="4"/>
                <w:color w:val="auto"/>
              </w:rPr>
            </w:pPr>
          </w:p>
        </w:tc>
        <w:tc>
          <w:tcPr>
            <w:tcW w:w="8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350" w:lineRule="exact"/>
        <w:rPr>
          <w:sz w:val="20"/>
          <w:szCs w:val="20"/>
          <w:color w:val="auto"/>
        </w:rPr>
      </w:pPr>
    </w:p>
    <w:p>
      <w:pPr>
        <w:ind w:left="2700" w:hanging="1091"/>
        <w:spacing w:after="0"/>
        <w:tabs>
          <w:tab w:leader="none" w:pos="27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23" w:lineRule="exact"/>
        <w:rPr>
          <w:rFonts w:ascii="Arial" w:cs="Arial" w:eastAsia="Arial" w:hAnsi="Arial"/>
          <w:sz w:val="18"/>
          <w:szCs w:val="18"/>
          <w:color w:val="auto"/>
        </w:rPr>
      </w:pPr>
    </w:p>
    <w:p>
      <w:pPr>
        <w:ind w:left="2700"/>
        <w:spacing w:after="0"/>
        <w:rPr>
          <w:rFonts w:ascii="Arial" w:cs="Arial" w:eastAsia="Arial" w:hAnsi="Arial"/>
          <w:sz w:val="18"/>
          <w:szCs w:val="18"/>
          <w:color w:val="auto"/>
        </w:rPr>
      </w:pPr>
      <w:r>
        <w:rPr>
          <w:rFonts w:ascii="Arial" w:cs="Arial" w:eastAsia="Arial" w:hAnsi="Arial"/>
          <w:sz w:val="18"/>
          <w:szCs w:val="18"/>
          <w:color w:val="auto"/>
        </w:rPr>
        <w:t>5,416,284 shares of common stock</w:t>
      </w: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ind w:left="1000" w:right="5560" w:hanging="620"/>
        <w:spacing w:after="0" w:line="277"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5,416,284 shares of common stock</w:t>
      </w:r>
    </w:p>
    <w:p>
      <w:pPr>
        <w:spacing w:after="0" w:line="386" w:lineRule="exact"/>
        <w:rPr>
          <w:rFonts w:ascii="Arial" w:cs="Arial" w:eastAsia="Arial" w:hAnsi="Arial"/>
          <w:sz w:val="18"/>
          <w:szCs w:val="18"/>
          <w:color w:val="auto"/>
        </w:rPr>
      </w:pPr>
    </w:p>
    <w:p>
      <w:pPr>
        <w:ind w:left="1000" w:hanging="620"/>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0" w:hanging="620"/>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3" w:lineRule="exact"/>
        <w:rPr>
          <w:rFonts w:ascii="Arial" w:cs="Arial" w:eastAsia="Arial" w:hAnsi="Arial"/>
          <w:sz w:val="18"/>
          <w:szCs w:val="18"/>
          <w:color w:val="auto"/>
        </w:rPr>
      </w:pPr>
    </w:p>
    <w:p>
      <w:pPr>
        <w:ind w:left="1000" w:right="360"/>
        <w:spacing w:after="0" w:line="261" w:lineRule="auto"/>
        <w:rPr>
          <w:rFonts w:ascii="Arial" w:cs="Arial" w:eastAsia="Arial" w:hAnsi="Arial"/>
          <w:sz w:val="18"/>
          <w:szCs w:val="18"/>
          <w:color w:val="auto"/>
        </w:rPr>
      </w:pPr>
      <w:r>
        <w:rPr>
          <w:rFonts w:ascii="Arial" w:cs="Arial" w:eastAsia="Arial" w:hAnsi="Arial"/>
          <w:sz w:val="18"/>
          <w:szCs w:val="18"/>
          <w:color w:val="auto"/>
        </w:rPr>
        <w:t>Approximately 15.4% (based on 35,243,663 shares of common stock issued and outstanding as of October 31, 2019 pursuant to the CECO Environmental Corp. Form 10-Q filed November 6, 2019).</w:t>
      </w:r>
    </w:p>
    <w:p>
      <w:pPr>
        <w:spacing w:after="0" w:line="399" w:lineRule="exact"/>
        <w:rPr>
          <w:rFonts w:ascii="Arial" w:cs="Arial" w:eastAsia="Arial" w:hAnsi="Arial"/>
          <w:sz w:val="18"/>
          <w:szCs w:val="18"/>
          <w:color w:val="auto"/>
        </w:rPr>
      </w:pPr>
    </w:p>
    <w:p>
      <w:pPr>
        <w:ind w:left="1000" w:right="8500" w:hanging="620"/>
        <w:spacing w:after="0" w:line="277"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Type of Reporting Person IN/HC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14605</wp:posOffset>
            </wp:positionV>
            <wp:extent cx="661225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-534035</wp:posOffset>
            </wp:positionV>
            <wp:extent cx="661225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-1219835</wp:posOffset>
            </wp:positionV>
            <wp:extent cx="661225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-1631315</wp:posOffset>
            </wp:positionV>
            <wp:extent cx="661225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1682115</wp:posOffset>
            </wp:positionH>
            <wp:positionV relativeFrom="paragraph">
              <wp:posOffset>-2180590</wp:posOffset>
            </wp:positionV>
            <wp:extent cx="553148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18"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81280</wp:posOffset>
            </wp:positionV>
            <wp:extent cx="726757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300" w:top="395" w:right="239" w:bottom="1440" w:gutter="0" w:footer="0" w:header="0"/>
        </w:sectPr>
      </w:pPr>
    </w:p>
    <w:bookmarkStart w:id="6" w:name="page7"/>
    <w:bookmarkEnd w:id="6"/>
    <w:p>
      <w:pPr>
        <w:spacing w:after="0"/>
        <w:tabs>
          <w:tab w:leader="none" w:pos="5140" w:val="left"/>
        </w:tabs>
        <w:rPr>
          <w:sz w:val="20"/>
          <w:szCs w:val="20"/>
          <w:color w:val="auto"/>
        </w:rPr>
      </w:pPr>
      <w:r>
        <w:rPr>
          <w:rFonts w:ascii="Arial" w:cs="Arial" w:eastAsia="Arial" w:hAnsi="Arial"/>
          <w:sz w:val="18"/>
          <w:szCs w:val="18"/>
          <w:color w:val="auto"/>
        </w:rPr>
        <w:t>CUSIP No. 125141101</w:t>
      </w:r>
      <w:r>
        <w:rPr>
          <w:sz w:val="20"/>
          <w:szCs w:val="20"/>
          <w:color w:val="auto"/>
        </w:rPr>
        <w:tab/>
      </w:r>
      <w:r>
        <w:rPr>
          <w:rFonts w:ascii="Arial" w:cs="Arial" w:eastAsia="Arial" w:hAnsi="Arial"/>
          <w:sz w:val="15"/>
          <w:szCs w:val="15"/>
          <w:color w:val="auto"/>
        </w:rPr>
        <w:t>Schedule 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48895</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7" w:lineRule="exact"/>
        <w:rPr>
          <w:sz w:val="20"/>
          <w:szCs w:val="20"/>
          <w:color w:val="auto"/>
        </w:rPr>
      </w:pPr>
    </w:p>
    <w:p>
      <w:pPr>
        <w:ind w:left="1000" w:hanging="620"/>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3"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S.S. or I.R.S. Identification No. of Above Person</w:t>
      </w:r>
    </w:p>
    <w:p>
      <w:pPr>
        <w:spacing w:after="0" w:line="211"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Steven R. Monieson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48895</wp:posOffset>
            </wp:positionV>
            <wp:extent cx="661225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00" w:hanging="620"/>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17" w:lineRule="exact"/>
        <w:rPr>
          <w:rFonts w:ascii="Arial" w:cs="Arial" w:eastAsia="Arial" w:hAnsi="Arial"/>
          <w:sz w:val="18"/>
          <w:szCs w:val="18"/>
          <w:color w:val="auto"/>
        </w:rPr>
      </w:pPr>
    </w:p>
    <w:p>
      <w:pPr>
        <w:ind w:left="2160" w:hanging="1159"/>
        <w:spacing w:after="0"/>
        <w:tabs>
          <w:tab w:leader="none" w:pos="21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2160" w:hanging="1159"/>
        <w:spacing w:after="0"/>
        <w:tabs>
          <w:tab w:leader="none" w:pos="21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x</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0" w:hanging="620"/>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0" w:right="7740" w:hanging="620"/>
        <w:spacing w:after="0" w:line="277" w:lineRule="auto"/>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Citizenship or Place of Organization U.S. Citizen</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2700" w:right="7320" w:hanging="1091"/>
        <w:spacing w:after="0" w:line="277" w:lineRule="auto"/>
        <w:tabs>
          <w:tab w:leader="none" w:pos="2700" w:val="left"/>
        </w:tabs>
        <w:numPr>
          <w:ilvl w:val="2"/>
          <w:numId w:val="23"/>
        </w:numPr>
        <w:rPr>
          <w:rFonts w:ascii="Arial" w:cs="Arial" w:eastAsia="Arial" w:hAnsi="Arial"/>
          <w:sz w:val="18"/>
          <w:szCs w:val="18"/>
          <w:color w:val="auto"/>
        </w:rPr>
      </w:pPr>
      <w:r>
        <w:rPr>
          <w:rFonts w:ascii="Arial" w:cs="Arial" w:eastAsia="Arial" w:hAnsi="Arial"/>
          <w:sz w:val="18"/>
          <w:szCs w:val="18"/>
          <w:color w:val="auto"/>
        </w:rPr>
        <w:t>Sole Voting Power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1682115</wp:posOffset>
            </wp:positionH>
            <wp:positionV relativeFrom="paragraph">
              <wp:posOffset>14605</wp:posOffset>
            </wp:positionV>
            <wp:extent cx="553148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53148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-542290</wp:posOffset>
            </wp:positionV>
            <wp:extent cx="661225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-1090930</wp:posOffset>
            </wp:positionV>
            <wp:extent cx="661225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1339215</wp:posOffset>
            </wp:positionH>
            <wp:positionV relativeFrom="paragraph">
              <wp:posOffset>-1503045</wp:posOffset>
            </wp:positionV>
            <wp:extent cx="587438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1339215</wp:posOffset>
            </wp:positionH>
            <wp:positionV relativeFrom="paragraph">
              <wp:posOffset>-1717040</wp:posOffset>
            </wp:positionV>
            <wp:extent cx="587438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874385" cy="8890"/>
                    </a:xfrm>
                    <a:prstGeom prst="rect">
                      <a:avLst/>
                    </a:prstGeom>
                    <a:noFill/>
                  </pic:spPr>
                </pic:pic>
              </a:graphicData>
            </a:graphic>
          </wp:anchor>
        </w:drawing>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Number of</w:t>
            </w:r>
          </w:p>
        </w:tc>
        <w:tc>
          <w:tcPr>
            <w:tcW w:w="1400" w:type="dxa"/>
            <w:vAlign w:val="bottom"/>
            <w:vMerge w:val="restart"/>
          </w:tcPr>
          <w:p>
            <w:pPr>
              <w:jc w:val="right"/>
              <w:ind w:right="810"/>
              <w:spacing w:after="0"/>
              <w:rPr>
                <w:sz w:val="20"/>
                <w:szCs w:val="20"/>
                <w:color w:val="auto"/>
              </w:rPr>
            </w:pPr>
            <w:r>
              <w:rPr>
                <w:rFonts w:ascii="Arial" w:cs="Arial" w:eastAsia="Arial" w:hAnsi="Arial"/>
                <w:sz w:val="18"/>
                <w:szCs w:val="18"/>
                <w:color w:val="auto"/>
              </w:rPr>
              <w:t>6.</w:t>
            </w:r>
          </w:p>
        </w:tc>
        <w:tc>
          <w:tcPr>
            <w:tcW w:w="8720" w:type="dxa"/>
            <w:vAlign w:val="bottom"/>
            <w:vMerge w:val="restart"/>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08"/>
        </w:trPr>
        <w:tc>
          <w:tcPr>
            <w:tcW w:w="124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1400" w:type="dxa"/>
            <w:vAlign w:val="bottom"/>
            <w:vMerge w:val="continue"/>
          </w:tcPr>
          <w:p>
            <w:pPr>
              <w:spacing w:after="0"/>
              <w:rPr>
                <w:sz w:val="9"/>
                <w:szCs w:val="9"/>
                <w:color w:val="auto"/>
              </w:rPr>
            </w:pPr>
          </w:p>
        </w:tc>
        <w:tc>
          <w:tcPr>
            <w:tcW w:w="8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40" w:type="dxa"/>
            <w:vAlign w:val="bottom"/>
            <w:vMerge w:val="continue"/>
          </w:tcPr>
          <w:p>
            <w:pPr>
              <w:spacing w:after="0"/>
              <w:rPr>
                <w:sz w:val="9"/>
                <w:szCs w:val="9"/>
                <w:color w:val="auto"/>
              </w:rPr>
            </w:pPr>
          </w:p>
        </w:tc>
        <w:tc>
          <w:tcPr>
            <w:tcW w:w="1400" w:type="dxa"/>
            <w:vAlign w:val="bottom"/>
          </w:tcPr>
          <w:p>
            <w:pPr>
              <w:spacing w:after="0"/>
              <w:rPr>
                <w:sz w:val="9"/>
                <w:szCs w:val="9"/>
                <w:color w:val="auto"/>
              </w:rPr>
            </w:pPr>
          </w:p>
        </w:tc>
        <w:tc>
          <w:tcPr>
            <w:tcW w:w="8720" w:type="dxa"/>
            <w:vAlign w:val="bottom"/>
            <w:vMerge w:val="restart"/>
          </w:tcPr>
          <w:p>
            <w:pPr>
              <w:ind w:left="60"/>
              <w:spacing w:after="0"/>
              <w:rPr>
                <w:sz w:val="20"/>
                <w:szCs w:val="20"/>
                <w:color w:val="auto"/>
              </w:rPr>
            </w:pPr>
            <w:r>
              <w:rPr>
                <w:rFonts w:ascii="Arial" w:cs="Arial" w:eastAsia="Arial" w:hAnsi="Arial"/>
                <w:sz w:val="18"/>
                <w:szCs w:val="18"/>
                <w:color w:val="auto"/>
              </w:rPr>
              <w:t>5,416,284 shares of common stock</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line="157" w:lineRule="exact"/>
              <w:rPr>
                <w:sz w:val="20"/>
                <w:szCs w:val="20"/>
                <w:color w:val="auto"/>
              </w:rPr>
            </w:pPr>
            <w:r>
              <w:rPr>
                <w:rFonts w:ascii="Arial" w:cs="Arial" w:eastAsia="Arial" w:hAnsi="Arial"/>
                <w:sz w:val="18"/>
                <w:szCs w:val="18"/>
                <w:color w:val="auto"/>
              </w:rPr>
              <w:t>Beneficially</w:t>
            </w:r>
          </w:p>
        </w:tc>
        <w:tc>
          <w:tcPr>
            <w:tcW w:w="1400" w:type="dxa"/>
            <w:vAlign w:val="bottom"/>
          </w:tcPr>
          <w:p>
            <w:pPr>
              <w:spacing w:after="0"/>
              <w:rPr>
                <w:sz w:val="10"/>
                <w:szCs w:val="10"/>
                <w:color w:val="auto"/>
              </w:rPr>
            </w:pPr>
          </w:p>
        </w:tc>
        <w:tc>
          <w:tcPr>
            <w:tcW w:w="8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240" w:type="dxa"/>
            <w:vAlign w:val="bottom"/>
            <w:vMerge w:val="continue"/>
          </w:tcPr>
          <w:p>
            <w:pPr>
              <w:spacing w:after="0"/>
              <w:rPr>
                <w:sz w:val="4"/>
                <w:szCs w:val="4"/>
                <w:color w:val="auto"/>
              </w:rPr>
            </w:pPr>
          </w:p>
        </w:tc>
        <w:tc>
          <w:tcPr>
            <w:tcW w:w="1400" w:type="dxa"/>
            <w:vAlign w:val="bottom"/>
          </w:tcPr>
          <w:p>
            <w:pPr>
              <w:spacing w:after="0"/>
              <w:rPr>
                <w:sz w:val="4"/>
                <w:szCs w:val="4"/>
                <w:color w:val="auto"/>
              </w:rPr>
            </w:pPr>
          </w:p>
        </w:tc>
        <w:tc>
          <w:tcPr>
            <w:tcW w:w="8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1240" w:type="dxa"/>
            <w:vAlign w:val="bottom"/>
          </w:tcPr>
          <w:p>
            <w:pPr>
              <w:spacing w:after="0"/>
              <w:rPr>
                <w:sz w:val="20"/>
                <w:szCs w:val="20"/>
                <w:color w:val="auto"/>
              </w:rPr>
            </w:pPr>
            <w:r>
              <w:rPr>
                <w:rFonts w:ascii="Arial" w:cs="Arial" w:eastAsia="Arial" w:hAnsi="Arial"/>
                <w:sz w:val="18"/>
                <w:szCs w:val="18"/>
                <w:color w:val="auto"/>
              </w:rPr>
              <w:t>Owned by</w:t>
            </w:r>
          </w:p>
        </w:tc>
        <w:tc>
          <w:tcPr>
            <w:tcW w:w="1400" w:type="dxa"/>
            <w:vAlign w:val="bottom"/>
          </w:tcPr>
          <w:p>
            <w:pPr>
              <w:spacing w:after="0"/>
              <w:rPr>
                <w:sz w:val="20"/>
                <w:szCs w:val="20"/>
                <w:color w:val="auto"/>
              </w:rPr>
            </w:pPr>
          </w:p>
        </w:tc>
        <w:tc>
          <w:tcPr>
            <w:tcW w:w="8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Each</w:t>
            </w:r>
          </w:p>
        </w:tc>
        <w:tc>
          <w:tcPr>
            <w:tcW w:w="1400" w:type="dxa"/>
            <w:vAlign w:val="bottom"/>
            <w:vMerge w:val="restart"/>
          </w:tcPr>
          <w:p>
            <w:pPr>
              <w:jc w:val="right"/>
              <w:ind w:right="810"/>
              <w:spacing w:after="0"/>
              <w:rPr>
                <w:sz w:val="20"/>
                <w:szCs w:val="20"/>
                <w:color w:val="auto"/>
              </w:rPr>
            </w:pPr>
            <w:r>
              <w:rPr>
                <w:rFonts w:ascii="Arial" w:cs="Arial" w:eastAsia="Arial" w:hAnsi="Arial"/>
                <w:sz w:val="18"/>
                <w:szCs w:val="18"/>
                <w:color w:val="auto"/>
              </w:rPr>
              <w:t>7.</w:t>
            </w:r>
          </w:p>
        </w:tc>
        <w:tc>
          <w:tcPr>
            <w:tcW w:w="8720" w:type="dxa"/>
            <w:vAlign w:val="bottom"/>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24"/>
        </w:trPr>
        <w:tc>
          <w:tcPr>
            <w:tcW w:w="1240" w:type="dxa"/>
            <w:vAlign w:val="bottom"/>
          </w:tcPr>
          <w:p>
            <w:pPr>
              <w:spacing w:after="0" w:line="124" w:lineRule="exact"/>
              <w:rPr>
                <w:sz w:val="20"/>
                <w:szCs w:val="20"/>
                <w:color w:val="auto"/>
              </w:rPr>
            </w:pPr>
            <w:r>
              <w:rPr>
                <w:rFonts w:ascii="Arial" w:cs="Arial" w:eastAsia="Arial" w:hAnsi="Arial"/>
                <w:sz w:val="14"/>
                <w:szCs w:val="14"/>
                <w:color w:val="auto"/>
              </w:rPr>
              <w:t>Reporting</w:t>
            </w:r>
          </w:p>
        </w:tc>
        <w:tc>
          <w:tcPr>
            <w:tcW w:w="1400" w:type="dxa"/>
            <w:vAlign w:val="bottom"/>
            <w:vMerge w:val="continue"/>
          </w:tcPr>
          <w:p>
            <w:pPr>
              <w:spacing w:after="0"/>
              <w:rPr>
                <w:sz w:val="10"/>
                <w:szCs w:val="10"/>
                <w:color w:val="auto"/>
              </w:rPr>
            </w:pPr>
          </w:p>
        </w:tc>
        <w:tc>
          <w:tcPr>
            <w:tcW w:w="8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640" w:type="dxa"/>
            <w:vAlign w:val="bottom"/>
            <w:vMerge w:val="restart"/>
          </w:tcPr>
          <w:p>
            <w:pPr>
              <w:spacing w:after="0"/>
              <w:rPr>
                <w:sz w:val="20"/>
                <w:szCs w:val="20"/>
                <w:color w:val="auto"/>
              </w:rPr>
            </w:pPr>
            <w:r>
              <w:rPr>
                <w:rFonts w:ascii="Arial" w:cs="Arial" w:eastAsia="Arial" w:hAnsi="Arial"/>
                <w:sz w:val="18"/>
                <w:szCs w:val="18"/>
                <w:color w:val="auto"/>
              </w:rPr>
              <w:t>Person With</w:t>
            </w:r>
          </w:p>
        </w:tc>
        <w:tc>
          <w:tcPr>
            <w:tcW w:w="8720" w:type="dxa"/>
            <w:vAlign w:val="bottom"/>
          </w:tcPr>
          <w:p>
            <w:pPr>
              <w:jc w:val="right"/>
              <w:ind w:right="847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38"/>
        </w:trPr>
        <w:tc>
          <w:tcPr>
            <w:tcW w:w="2640" w:type="dxa"/>
            <w:vAlign w:val="bottom"/>
            <w:vMerge w:val="continue"/>
          </w:tcPr>
          <w:p>
            <w:pPr>
              <w:spacing w:after="0"/>
              <w:rPr>
                <w:sz w:val="3"/>
                <w:szCs w:val="3"/>
                <w:color w:val="auto"/>
              </w:rPr>
            </w:pPr>
          </w:p>
        </w:tc>
        <w:tc>
          <w:tcPr>
            <w:tcW w:w="8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350" w:lineRule="exact"/>
        <w:rPr>
          <w:sz w:val="20"/>
          <w:szCs w:val="20"/>
          <w:color w:val="auto"/>
        </w:rPr>
      </w:pPr>
    </w:p>
    <w:p>
      <w:pPr>
        <w:ind w:left="2700" w:hanging="1091"/>
        <w:spacing w:after="0"/>
        <w:tabs>
          <w:tab w:leader="none" w:pos="27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23" w:lineRule="exact"/>
        <w:rPr>
          <w:rFonts w:ascii="Arial" w:cs="Arial" w:eastAsia="Arial" w:hAnsi="Arial"/>
          <w:sz w:val="18"/>
          <w:szCs w:val="18"/>
          <w:color w:val="auto"/>
        </w:rPr>
      </w:pPr>
    </w:p>
    <w:p>
      <w:pPr>
        <w:ind w:left="2700"/>
        <w:spacing w:after="0"/>
        <w:rPr>
          <w:rFonts w:ascii="Arial" w:cs="Arial" w:eastAsia="Arial" w:hAnsi="Arial"/>
          <w:sz w:val="18"/>
          <w:szCs w:val="18"/>
          <w:color w:val="auto"/>
        </w:rPr>
      </w:pPr>
      <w:r>
        <w:rPr>
          <w:rFonts w:ascii="Arial" w:cs="Arial" w:eastAsia="Arial" w:hAnsi="Arial"/>
          <w:sz w:val="18"/>
          <w:szCs w:val="18"/>
          <w:color w:val="auto"/>
        </w:rPr>
        <w:t>5,416,284 shares of common stock</w:t>
      </w: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ind w:left="1000" w:right="5560" w:hanging="620"/>
        <w:spacing w:after="0" w:line="277" w:lineRule="auto"/>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5,416,284 shares of common stock</w:t>
      </w:r>
    </w:p>
    <w:p>
      <w:pPr>
        <w:spacing w:after="0" w:line="386" w:lineRule="exact"/>
        <w:rPr>
          <w:rFonts w:ascii="Arial" w:cs="Arial" w:eastAsia="Arial" w:hAnsi="Arial"/>
          <w:sz w:val="18"/>
          <w:szCs w:val="18"/>
          <w:color w:val="auto"/>
        </w:rPr>
      </w:pPr>
    </w:p>
    <w:p>
      <w:pPr>
        <w:ind w:left="1000" w:hanging="620"/>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0" w:hanging="620"/>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3" w:lineRule="exact"/>
        <w:rPr>
          <w:rFonts w:ascii="Arial" w:cs="Arial" w:eastAsia="Arial" w:hAnsi="Arial"/>
          <w:sz w:val="18"/>
          <w:szCs w:val="18"/>
          <w:color w:val="auto"/>
        </w:rPr>
      </w:pPr>
    </w:p>
    <w:p>
      <w:pPr>
        <w:ind w:left="1000" w:right="360"/>
        <w:spacing w:after="0" w:line="261" w:lineRule="auto"/>
        <w:rPr>
          <w:rFonts w:ascii="Arial" w:cs="Arial" w:eastAsia="Arial" w:hAnsi="Arial"/>
          <w:sz w:val="18"/>
          <w:szCs w:val="18"/>
          <w:color w:val="auto"/>
        </w:rPr>
      </w:pPr>
      <w:r>
        <w:rPr>
          <w:rFonts w:ascii="Arial" w:cs="Arial" w:eastAsia="Arial" w:hAnsi="Arial"/>
          <w:sz w:val="18"/>
          <w:szCs w:val="18"/>
          <w:color w:val="auto"/>
        </w:rPr>
        <w:t>Approximately 15.4% (based on 35,243,663 shares of common stock issued and outstanding as of October 31, 2019 pursuant to the CECO Environmental Corp. Form 10-Q filed November 6, 2019).</w:t>
      </w:r>
    </w:p>
    <w:p>
      <w:pPr>
        <w:spacing w:after="0" w:line="399" w:lineRule="exact"/>
        <w:rPr>
          <w:rFonts w:ascii="Arial" w:cs="Arial" w:eastAsia="Arial" w:hAnsi="Arial"/>
          <w:sz w:val="18"/>
          <w:szCs w:val="18"/>
          <w:color w:val="auto"/>
        </w:rPr>
      </w:pPr>
    </w:p>
    <w:p>
      <w:pPr>
        <w:ind w:left="1000" w:right="8500" w:hanging="620"/>
        <w:spacing w:after="0" w:line="277" w:lineRule="auto"/>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Type of Reporting Person IN/HC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14605</wp:posOffset>
            </wp:positionV>
            <wp:extent cx="661225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-534035</wp:posOffset>
            </wp:positionV>
            <wp:extent cx="661225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-1219835</wp:posOffset>
            </wp:positionV>
            <wp:extent cx="661225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-1631315</wp:posOffset>
            </wp:positionV>
            <wp:extent cx="661225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1682115</wp:posOffset>
            </wp:positionH>
            <wp:positionV relativeFrom="paragraph">
              <wp:posOffset>-2180590</wp:posOffset>
            </wp:positionV>
            <wp:extent cx="553148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18"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81280</wp:posOffset>
            </wp:positionV>
            <wp:extent cx="7267575"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300" w:top="395" w:right="239" w:bottom="1440" w:gutter="0" w:footer="0" w:header="0"/>
        </w:sectPr>
      </w:pPr>
    </w:p>
    <w:bookmarkStart w:id="7" w:name="page8"/>
    <w:bookmarkEnd w:id="7"/>
    <w:p>
      <w:pPr>
        <w:spacing w:after="0"/>
        <w:tabs>
          <w:tab w:leader="none" w:pos="5140" w:val="left"/>
        </w:tabs>
        <w:rPr>
          <w:sz w:val="20"/>
          <w:szCs w:val="20"/>
          <w:color w:val="auto"/>
        </w:rPr>
      </w:pPr>
      <w:r>
        <w:rPr>
          <w:rFonts w:ascii="Arial" w:cs="Arial" w:eastAsia="Arial" w:hAnsi="Arial"/>
          <w:sz w:val="18"/>
          <w:szCs w:val="18"/>
          <w:color w:val="auto"/>
        </w:rPr>
        <w:t>CUSIP No. 125141101</w:t>
      </w:r>
      <w:r>
        <w:rPr>
          <w:sz w:val="20"/>
          <w:szCs w:val="20"/>
          <w:color w:val="auto"/>
        </w:rPr>
        <w:tab/>
      </w:r>
      <w:r>
        <w:rPr>
          <w:rFonts w:ascii="Arial" w:cs="Arial" w:eastAsia="Arial" w:hAnsi="Arial"/>
          <w:sz w:val="15"/>
          <w:szCs w:val="15"/>
          <w:color w:val="auto"/>
        </w:rPr>
        <w:t>Schedule 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48895</wp:posOffset>
            </wp:positionV>
            <wp:extent cx="72466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00"/>
          </w:cols>
          <w:pgMar w:left="300" w:top="395" w:right="399" w:bottom="0" w:gutter="0" w:footer="0" w:header="0"/>
        </w:sect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2(a)</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2(b)</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2(d)</w:t>
      </w:r>
    </w:p>
    <w:p>
      <w:pPr>
        <w:spacing w:after="0" w:line="347"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2(e)</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Name of Issuer:</w:t>
      </w:r>
    </w:p>
    <w:p>
      <w:pPr>
        <w:spacing w:after="0" w:line="2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CECO Environmental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40005</wp:posOffset>
            </wp:positionV>
            <wp:extent cx="632015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320155" cy="8890"/>
                    </a:xfrm>
                    <a:prstGeom prst="rect">
                      <a:avLst/>
                    </a:prstGeom>
                    <a:noFill/>
                  </pic:spPr>
                </pic:pic>
              </a:graphicData>
            </a:graphic>
          </wp:anchor>
        </w:drawing>
      </w:r>
    </w:p>
    <w:p>
      <w:pPr>
        <w:spacing w:after="0" w:line="9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Address of Issuer’s Principal Executive Offices:</w:t>
      </w:r>
    </w:p>
    <w:p>
      <w:pPr>
        <w:spacing w:after="0" w:line="2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14651 North Dallas Parkway</w:t>
      </w:r>
    </w:p>
    <w:p>
      <w:pPr>
        <w:spacing w:after="0" w:line="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Dallas, Texas 75254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41275</wp:posOffset>
            </wp:positionV>
            <wp:extent cx="632015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320155" cy="8890"/>
                    </a:xfrm>
                    <a:prstGeom prst="rect">
                      <a:avLst/>
                    </a:prstGeom>
                    <a:noFill/>
                  </pic:spPr>
                </pic:pic>
              </a:graphicData>
            </a:graphic>
          </wp:anchor>
        </w:drawing>
      </w:r>
    </w:p>
    <w:p>
      <w:pPr>
        <w:spacing w:after="0" w:line="31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Name of Person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186690</wp:posOffset>
            </wp:positionV>
            <wp:extent cx="632015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320155" cy="8890"/>
                    </a:xfrm>
                    <a:prstGeom prst="rect">
                      <a:avLst/>
                    </a:prstGeom>
                    <a:noFill/>
                  </pic:spPr>
                </pic:pic>
              </a:graphicData>
            </a:graphic>
          </wp:anchor>
        </w:drawing>
      </w:r>
    </w:p>
    <w:p>
      <w:pPr>
        <w:spacing w:after="0" w:line="32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Address of Principal Business Office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186690</wp:posOffset>
            </wp:positionV>
            <wp:extent cx="632015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320155" cy="8890"/>
                    </a:xfrm>
                    <a:prstGeom prst="rect">
                      <a:avLst/>
                    </a:prstGeom>
                    <a:noFill/>
                  </pic:spPr>
                </pic:pic>
              </a:graphicData>
            </a:graphic>
          </wp:anchor>
        </w:drawing>
      </w:r>
    </w:p>
    <w:p>
      <w:pPr>
        <w:spacing w:after="0" w:line="32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Citizenship</w:t>
      </w:r>
    </w:p>
    <w:p>
      <w:pPr>
        <w:spacing w:after="0" w:line="2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Trigran Investments, Inc.</w:t>
      </w:r>
    </w:p>
    <w:p>
      <w:pPr>
        <w:spacing w:after="0" w:line="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630 Dundee Road, Suite 230</w:t>
      </w:r>
    </w:p>
    <w:p>
      <w:pPr>
        <w:spacing w:after="0" w:line="1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Northbrook, IL 60062</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Illinois company</w:t>
      </w:r>
    </w:p>
    <w:p>
      <w:pPr>
        <w:spacing w:after="0" w:line="14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Douglas Granat</w:t>
      </w:r>
    </w:p>
    <w:p>
      <w:pPr>
        <w:spacing w:after="0" w:line="2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630 Dundee Road, Suite 230</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Northbrook, IL 60062</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U.S. Citizen</w:t>
      </w:r>
    </w:p>
    <w:p>
      <w:pPr>
        <w:spacing w:after="0" w:line="14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Lawrence A. Oberman</w:t>
      </w:r>
    </w:p>
    <w:p>
      <w:pPr>
        <w:spacing w:after="0" w:line="2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630 Dundee Road, Suite 230</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Northbrook, IL 60062</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U.S. Citizen</w:t>
      </w:r>
    </w:p>
    <w:p>
      <w:pPr>
        <w:spacing w:after="0" w:line="14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Steven G. Simon</w:t>
      </w:r>
    </w:p>
    <w:p>
      <w:pPr>
        <w:spacing w:after="0" w:line="2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630 Dundee Road, Suite 230</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Northbrook, IL 60062</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U.S. Citizen</w:t>
      </w:r>
    </w:p>
    <w:p>
      <w:pPr>
        <w:spacing w:after="0" w:line="14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Bradley F. Simon</w:t>
      </w:r>
    </w:p>
    <w:p>
      <w:pPr>
        <w:spacing w:after="0" w:line="2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630 Dundee Road, Suite 230</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Northbrook, Illinois 60062</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U.S. Citizen</w:t>
      </w:r>
    </w:p>
    <w:p>
      <w:pPr>
        <w:spacing w:after="0" w:line="14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Steven R. Monieson</w:t>
      </w:r>
    </w:p>
    <w:p>
      <w:pPr>
        <w:spacing w:after="0" w:line="2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630 Dundee Road, Suite 230</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Northbrook, Illinois 60062</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U.S. Citizen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40005</wp:posOffset>
            </wp:positionV>
            <wp:extent cx="632015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320155" cy="8890"/>
                    </a:xfrm>
                    <a:prstGeom prst="rect">
                      <a:avLst/>
                    </a:prstGeom>
                    <a:noFill/>
                  </pic:spPr>
                </pic:pic>
              </a:graphicData>
            </a:graphic>
          </wp:anchor>
        </w:drawing>
      </w:r>
    </w:p>
    <w:p>
      <w:pPr>
        <w:spacing w:after="0" w:line="9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Title of Class of Securities:</w:t>
      </w:r>
    </w:p>
    <w:p>
      <w:pPr>
        <w:spacing w:after="0" w:line="2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Common Stock, $0.01 par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40005</wp:posOffset>
            </wp:positionV>
            <wp:extent cx="632015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320155" cy="8890"/>
                    </a:xfrm>
                    <a:prstGeom prst="rect">
                      <a:avLst/>
                    </a:prstGeom>
                    <a:noFill/>
                  </pic:spPr>
                </pic:pic>
              </a:graphicData>
            </a:graphic>
          </wp:anchor>
        </w:drawing>
      </w:r>
    </w:p>
    <w:p>
      <w:pPr>
        <w:spacing w:after="0" w:line="9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CUSIP Number:</w:t>
      </w:r>
    </w:p>
    <w:p>
      <w:pPr>
        <w:spacing w:after="0" w:line="2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125141101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40005</wp:posOffset>
            </wp:positionV>
            <wp:extent cx="632015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320155" cy="8890"/>
                    </a:xfrm>
                    <a:prstGeom prst="rect">
                      <a:avLst/>
                    </a:prstGeom>
                    <a:noFill/>
                  </pic:spPr>
                </pic:pic>
              </a:graphicData>
            </a:graphic>
          </wp:anchor>
        </w:drawing>
      </w: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this statement is filed pursuant to Rules 13d-1(b), or 13d-2(b) or (c), check whether the person filing is a:</w:t>
      </w:r>
    </w:p>
    <w:p>
      <w:pPr>
        <w:spacing w:after="0" w:line="175" w:lineRule="exact"/>
        <w:rPr>
          <w:sz w:val="20"/>
          <w:szCs w:val="20"/>
          <w:color w:val="auto"/>
        </w:rPr>
      </w:pPr>
    </w:p>
    <w:p>
      <w:pPr>
        <w:ind w:left="500" w:hanging="493"/>
        <w:spacing w:after="0"/>
        <w:tabs>
          <w:tab w:leader="none" w:pos="5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Broker or dealer registered under section 15 of the Exchange Act;</w:t>
      </w:r>
    </w:p>
    <w:p>
      <w:pPr>
        <w:spacing w:after="0" w:line="225" w:lineRule="exact"/>
        <w:rPr>
          <w:rFonts w:ascii="Arial" w:cs="Arial" w:eastAsia="Arial" w:hAnsi="Arial"/>
          <w:sz w:val="18"/>
          <w:szCs w:val="18"/>
          <w:color w:val="auto"/>
        </w:rPr>
      </w:pPr>
    </w:p>
    <w:p>
      <w:pPr>
        <w:ind w:left="500" w:hanging="493"/>
        <w:spacing w:after="0"/>
        <w:tabs>
          <w:tab w:leader="none" w:pos="5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Bank as defined in section 3(a)(6) of the Exchange Act;</w:t>
      </w:r>
    </w:p>
    <w:p>
      <w:pPr>
        <w:spacing w:after="0" w:line="225" w:lineRule="exact"/>
        <w:rPr>
          <w:rFonts w:ascii="Arial" w:cs="Arial" w:eastAsia="Arial" w:hAnsi="Arial"/>
          <w:sz w:val="18"/>
          <w:szCs w:val="18"/>
          <w:color w:val="auto"/>
        </w:rPr>
      </w:pPr>
    </w:p>
    <w:p>
      <w:pPr>
        <w:ind w:left="500" w:hanging="493"/>
        <w:spacing w:after="0"/>
        <w:tabs>
          <w:tab w:leader="none" w:pos="5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Insurance company as defined in section 3(a)(19) of the Exchange Act;</w:t>
      </w:r>
    </w:p>
    <w:p>
      <w:pPr>
        <w:spacing w:after="0" w:line="225" w:lineRule="exact"/>
        <w:rPr>
          <w:rFonts w:ascii="Arial" w:cs="Arial" w:eastAsia="Arial" w:hAnsi="Arial"/>
          <w:sz w:val="18"/>
          <w:szCs w:val="18"/>
          <w:color w:val="auto"/>
        </w:rPr>
      </w:pPr>
    </w:p>
    <w:p>
      <w:pPr>
        <w:ind w:left="500" w:hanging="493"/>
        <w:spacing w:after="0"/>
        <w:tabs>
          <w:tab w:leader="none" w:pos="5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Investment company registered under section 8 of the Investment Company Act;</w:t>
      </w:r>
    </w:p>
    <w:p>
      <w:pPr>
        <w:spacing w:after="0" w:line="225" w:lineRule="exact"/>
        <w:rPr>
          <w:rFonts w:ascii="Arial" w:cs="Arial" w:eastAsia="Arial" w:hAnsi="Arial"/>
          <w:sz w:val="18"/>
          <w:szCs w:val="18"/>
          <w:color w:val="auto"/>
        </w:rPr>
      </w:pPr>
    </w:p>
    <w:p>
      <w:pPr>
        <w:ind w:left="500" w:hanging="493"/>
        <w:spacing w:after="0"/>
        <w:tabs>
          <w:tab w:leader="none" w:pos="5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x</w:t>
      </w:r>
      <w:r>
        <w:rPr>
          <w:rFonts w:ascii="Arial" w:cs="Arial" w:eastAsia="Arial" w:hAnsi="Arial"/>
          <w:sz w:val="16"/>
          <w:szCs w:val="16"/>
          <w:color w:val="auto"/>
        </w:rPr>
        <w:t>An investment adviser in accordance with Rule 13d-1(b)(1)(ii)(E);</w:t>
      </w:r>
    </w:p>
    <w:p>
      <w:pPr>
        <w:spacing w:after="0" w:line="225" w:lineRule="exact"/>
        <w:rPr>
          <w:rFonts w:ascii="Arial" w:cs="Arial" w:eastAsia="Arial" w:hAnsi="Arial"/>
          <w:sz w:val="18"/>
          <w:szCs w:val="18"/>
          <w:color w:val="auto"/>
        </w:rPr>
      </w:pPr>
    </w:p>
    <w:p>
      <w:pPr>
        <w:ind w:left="500" w:hanging="493"/>
        <w:spacing w:after="0"/>
        <w:tabs>
          <w:tab w:leader="none" w:pos="5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employee benefit plan or endowment fund in accordance with Rule 13d-1(b)(1)(ii)(F);</w:t>
      </w:r>
    </w:p>
    <w:p>
      <w:pPr>
        <w:spacing w:after="0" w:line="225" w:lineRule="exact"/>
        <w:rPr>
          <w:rFonts w:ascii="Arial" w:cs="Arial" w:eastAsia="Arial" w:hAnsi="Arial"/>
          <w:sz w:val="18"/>
          <w:szCs w:val="18"/>
          <w:color w:val="auto"/>
        </w:rPr>
      </w:pPr>
    </w:p>
    <w:p>
      <w:pPr>
        <w:ind w:left="500" w:hanging="493"/>
        <w:spacing w:after="0"/>
        <w:tabs>
          <w:tab w:leader="none" w:pos="5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x</w:t>
      </w:r>
      <w:r>
        <w:rPr>
          <w:rFonts w:ascii="Arial" w:cs="Arial" w:eastAsia="Arial" w:hAnsi="Arial"/>
          <w:sz w:val="16"/>
          <w:szCs w:val="16"/>
          <w:color w:val="auto"/>
        </w:rPr>
        <w:t>A parent holding company or control person in accordance with Rule 13d-1(b)(1)(ii)(G);</w:t>
      </w:r>
    </w:p>
    <w:p>
      <w:pPr>
        <w:spacing w:after="0" w:line="225" w:lineRule="exact"/>
        <w:rPr>
          <w:rFonts w:ascii="Arial" w:cs="Arial" w:eastAsia="Arial" w:hAnsi="Arial"/>
          <w:sz w:val="18"/>
          <w:szCs w:val="18"/>
          <w:color w:val="auto"/>
        </w:rPr>
      </w:pPr>
    </w:p>
    <w:p>
      <w:pPr>
        <w:ind w:left="500" w:hanging="493"/>
        <w:spacing w:after="0"/>
        <w:tabs>
          <w:tab w:leader="none" w:pos="5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savings association as defined in Section 3(b) of the Federal Deposit Insurance Act;</w:t>
      </w:r>
    </w:p>
    <w:p>
      <w:pPr>
        <w:spacing w:after="0" w:line="225" w:lineRule="exact"/>
        <w:rPr>
          <w:rFonts w:ascii="Arial" w:cs="Arial" w:eastAsia="Arial" w:hAnsi="Arial"/>
          <w:sz w:val="18"/>
          <w:szCs w:val="18"/>
          <w:color w:val="auto"/>
        </w:rPr>
      </w:pPr>
    </w:p>
    <w:p>
      <w:pPr>
        <w:ind w:left="1020" w:hanging="1013"/>
        <w:spacing w:after="0" w:line="277" w:lineRule="auto"/>
        <w:tabs>
          <w:tab w:leader="none" w:pos="507" w:val="left"/>
        </w:tabs>
        <w:numPr>
          <w:ilvl w:val="0"/>
          <w:numId w:val="26"/>
        </w:numPr>
        <w:rPr>
          <w:rFonts w:ascii="Arial" w:cs="Arial" w:eastAsia="Arial" w:hAnsi="Arial"/>
          <w:sz w:val="18"/>
          <w:szCs w:val="18"/>
          <w:color w:val="auto"/>
        </w:rPr>
      </w:pPr>
      <w:r>
        <w:rPr>
          <w:rFonts w:ascii="Arial" w:cs="Arial" w:eastAsia="Arial" w:hAnsi="Arial"/>
          <w:sz w:val="18"/>
          <w:szCs w:val="18"/>
          <w:color w:val="auto"/>
        </w:rPr>
        <w:t>oA church plan that is excluded from the definition of an investment company under section 3(c)(14) of the Investment Company Act;</w:t>
      </w:r>
    </w:p>
    <w:p>
      <w:pPr>
        <w:spacing w:after="0" w:line="170" w:lineRule="exact"/>
        <w:rPr>
          <w:rFonts w:ascii="Arial" w:cs="Arial" w:eastAsia="Arial" w:hAnsi="Arial"/>
          <w:sz w:val="18"/>
          <w:szCs w:val="18"/>
          <w:color w:val="auto"/>
        </w:rPr>
      </w:pPr>
    </w:p>
    <w:p>
      <w:pPr>
        <w:ind w:left="500" w:hanging="493"/>
        <w:spacing w:after="0"/>
        <w:tabs>
          <w:tab w:leader="none" w:pos="5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non-U.S. institution in accordance with Rule 13d–1(b)(1)(ii)(J);</w:t>
      </w:r>
    </w:p>
    <w:p>
      <w:pPr>
        <w:spacing w:after="0" w:line="16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Group, in accordance with Rule 13d–1(b)(1)(ii)(K). If filing as a non-U.S. institution in accordance with</w:t>
      </w:r>
    </w:p>
    <w:p>
      <w:pPr>
        <w:spacing w:after="0" w:line="187" w:lineRule="auto"/>
        <w:tabs>
          <w:tab w:leader="none" w:pos="480" w:val="left"/>
        </w:tabs>
        <w:rPr>
          <w:sz w:val="20"/>
          <w:szCs w:val="20"/>
          <w:color w:val="auto"/>
        </w:rPr>
      </w:pPr>
      <w:r>
        <w:rPr>
          <w:rFonts w:ascii="Arial" w:cs="Arial" w:eastAsia="Arial" w:hAnsi="Arial"/>
          <w:sz w:val="15"/>
          <w:szCs w:val="15"/>
          <w:color w:val="auto"/>
        </w:rPr>
        <w:t>(k)</w:t>
      </w:r>
      <w:r>
        <w:rPr>
          <w:sz w:val="20"/>
          <w:szCs w:val="20"/>
          <w:color w:val="auto"/>
        </w:rPr>
        <w:tab/>
      </w:r>
      <w:r>
        <w:rPr>
          <w:rFonts w:ascii="Arial" w:cs="Arial" w:eastAsia="Arial" w:hAnsi="Arial"/>
          <w:sz w:val="15"/>
          <w:szCs w:val="15"/>
          <w:color w:val="auto"/>
        </w:rPr>
        <w:t>o</w:t>
      </w:r>
    </w:p>
    <w:p>
      <w:pPr>
        <w:spacing w:after="0" w:line="1"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Rule 13d–1(b)(1)(ii)(J), please specify the type of institution:____________________________</w:t>
      </w:r>
    </w:p>
    <w:p>
      <w:pPr>
        <w:sectPr>
          <w:pgSz w:w="11900" w:h="16838" w:orient="portrait"/>
          <w:cols w:equalWidth="0" w:num="2">
            <w:col w:w="760" w:space="180"/>
            <w:col w:w="10260"/>
          </w:cols>
          <w:pgMar w:left="300" w:top="395" w:right="399" w:bottom="0" w:gutter="0" w:footer="0" w:header="0"/>
          <w:type w:val="continuous"/>
        </w:sectPr>
      </w:pPr>
    </w:p>
    <w:bookmarkStart w:id="8" w:name="page9"/>
    <w:bookmarkEnd w:id="8"/>
    <w:p>
      <w:pPr>
        <w:spacing w:after="0"/>
        <w:rPr>
          <w:sz w:val="20"/>
          <w:szCs w:val="20"/>
          <w:color w:val="auto"/>
        </w:rPr>
      </w:pPr>
      <w:r>
        <w:rPr>
          <w:rFonts w:ascii="Arial" w:cs="Arial" w:eastAsia="Arial" w:hAnsi="Arial"/>
          <w:sz w:val="16"/>
          <w:szCs w:val="16"/>
          <w:color w:val="auto"/>
        </w:rPr>
        <w:t>If this statement is filed pursuant to Rule 13d-1(c), check this box. o</w:t>
      </w:r>
    </w:p>
    <w:p>
      <w:pPr>
        <w:sectPr>
          <w:pgSz w:w="11900" w:h="16838" w:orient="portrait"/>
          <w:cols w:equalWidth="0" w:num="1">
            <w:col w:w="9219"/>
          </w:cols>
          <w:pgMar w:left="1240" w:top="125" w:right="1440" w:bottom="1440" w:gutter="0" w:footer="0" w:header="0"/>
        </w:sectPr>
      </w:pPr>
    </w:p>
    <w:p>
      <w:pPr>
        <w:spacing w:after="0" w:line="356" w:lineRule="exact"/>
        <w:rPr>
          <w:sz w:val="20"/>
          <w:szCs w:val="20"/>
          <w:color w:val="auto"/>
        </w:rPr>
      </w:pPr>
    </w:p>
    <w:p>
      <w:pPr>
        <w:jc w:val="center"/>
        <w:ind w:right="-200"/>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-631190</wp:posOffset>
            </wp:positionH>
            <wp:positionV relativeFrom="paragraph">
              <wp:posOffset>88900</wp:posOffset>
            </wp:positionV>
            <wp:extent cx="7267575"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219"/>
          </w:cols>
          <w:pgMar w:left="1240" w:top="125" w:right="1440" w:bottom="1440" w:gutter="0" w:footer="0" w:header="0"/>
          <w:type w:val="continuous"/>
        </w:sectPr>
      </w:pPr>
    </w:p>
    <w:bookmarkStart w:id="9" w:name="page10"/>
    <w:bookmarkEnd w:id="9"/>
    <w:tbl>
      <w:tblPr>
        <w:tblLayout w:type="fixed"/>
        <w:tblInd w:w="0" w:type="dxa"/>
        <w:tblCellMar>
          <w:top w:w="0" w:type="dxa"/>
          <w:left w:w="0" w:type="dxa"/>
          <w:bottom w:w="0" w:type="dxa"/>
          <w:right w:w="0" w:type="dxa"/>
        </w:tblCellMar>
      </w:tblPr>
      <w:tr>
        <w:trPr>
          <w:trHeight w:val="230"/>
        </w:trPr>
        <w:tc>
          <w:tcPr>
            <w:tcW w:w="3780" w:type="dxa"/>
            <w:vAlign w:val="bottom"/>
            <w:gridSpan w:val="2"/>
          </w:tcPr>
          <w:p>
            <w:pPr>
              <w:ind w:left="60"/>
              <w:spacing w:after="0"/>
              <w:rPr>
                <w:sz w:val="20"/>
                <w:szCs w:val="20"/>
                <w:color w:val="auto"/>
              </w:rPr>
            </w:pPr>
            <w:r>
              <w:rPr>
                <w:rFonts w:ascii="Arial" w:cs="Arial" w:eastAsia="Arial" w:hAnsi="Arial"/>
                <w:sz w:val="18"/>
                <w:szCs w:val="18"/>
                <w:color w:val="auto"/>
              </w:rPr>
              <w:t>CUSIP No. 125141101</w:t>
            </w:r>
          </w:p>
        </w:tc>
        <w:tc>
          <w:tcPr>
            <w:tcW w:w="7640" w:type="dxa"/>
            <w:vAlign w:val="bottom"/>
          </w:tcPr>
          <w:p>
            <w:pPr>
              <w:ind w:left="1440"/>
              <w:spacing w:after="0"/>
              <w:rPr>
                <w:sz w:val="20"/>
                <w:szCs w:val="20"/>
                <w:color w:val="auto"/>
              </w:rPr>
            </w:pPr>
            <w:r>
              <w:rPr>
                <w:rFonts w:ascii="Arial" w:cs="Arial" w:eastAsia="Arial" w:hAnsi="Arial"/>
                <w:sz w:val="18"/>
                <w:szCs w:val="18"/>
                <w:color w:val="auto"/>
              </w:rPr>
              <w:t>Schedule 13G</w:t>
            </w:r>
          </w:p>
        </w:tc>
      </w:tr>
      <w:tr>
        <w:trPr>
          <w:trHeight w:val="54"/>
        </w:trPr>
        <w:tc>
          <w:tcPr>
            <w:tcW w:w="860" w:type="dxa"/>
            <w:vAlign w:val="bottom"/>
            <w:tcBorders>
              <w:bottom w:val="single" w:sz="8" w:color="auto"/>
            </w:tcBorders>
          </w:tcPr>
          <w:p>
            <w:pPr>
              <w:spacing w:after="0"/>
              <w:rPr>
                <w:sz w:val="4"/>
                <w:szCs w:val="4"/>
                <w:color w:val="auto"/>
              </w:rPr>
            </w:pPr>
          </w:p>
        </w:tc>
        <w:tc>
          <w:tcPr>
            <w:tcW w:w="2920" w:type="dxa"/>
            <w:vAlign w:val="bottom"/>
            <w:tcBorders>
              <w:bottom w:val="single" w:sz="8" w:color="auto"/>
            </w:tcBorders>
          </w:tcPr>
          <w:p>
            <w:pPr>
              <w:spacing w:after="0"/>
              <w:rPr>
                <w:sz w:val="4"/>
                <w:szCs w:val="4"/>
                <w:color w:val="auto"/>
              </w:rPr>
            </w:pPr>
          </w:p>
        </w:tc>
        <w:tc>
          <w:tcPr>
            <w:tcW w:w="7640" w:type="dxa"/>
            <w:vAlign w:val="bottom"/>
            <w:tcBorders>
              <w:bottom w:val="single" w:sz="8" w:color="auto"/>
            </w:tcBorders>
          </w:tcPr>
          <w:p>
            <w:pPr>
              <w:spacing w:after="0"/>
              <w:rPr>
                <w:sz w:val="4"/>
                <w:szCs w:val="4"/>
                <w:color w:val="auto"/>
              </w:rPr>
            </w:pPr>
          </w:p>
        </w:tc>
      </w:tr>
      <w:tr>
        <w:trPr>
          <w:trHeight w:val="480"/>
        </w:trPr>
        <w:tc>
          <w:tcPr>
            <w:tcW w:w="860" w:type="dxa"/>
            <w:vAlign w:val="bottom"/>
          </w:tcPr>
          <w:p>
            <w:pPr>
              <w:ind w:left="60"/>
              <w:spacing w:after="0"/>
              <w:rPr>
                <w:sz w:val="20"/>
                <w:szCs w:val="20"/>
                <w:color w:val="auto"/>
              </w:rPr>
            </w:pPr>
            <w:r>
              <w:rPr>
                <w:rFonts w:ascii="Arial" w:cs="Arial" w:eastAsia="Arial" w:hAnsi="Arial"/>
                <w:sz w:val="18"/>
                <w:szCs w:val="18"/>
                <w:b w:val="1"/>
                <w:bCs w:val="1"/>
                <w:color w:val="auto"/>
              </w:rPr>
              <w:t>Item 4</w:t>
            </w:r>
          </w:p>
        </w:tc>
        <w:tc>
          <w:tcPr>
            <w:tcW w:w="2920" w:type="dxa"/>
            <w:vAlign w:val="bottom"/>
          </w:tcPr>
          <w:p>
            <w:pPr>
              <w:ind w:left="320"/>
              <w:spacing w:after="0"/>
              <w:rPr>
                <w:sz w:val="20"/>
                <w:szCs w:val="20"/>
                <w:color w:val="auto"/>
              </w:rPr>
            </w:pPr>
            <w:r>
              <w:rPr>
                <w:rFonts w:ascii="Arial" w:cs="Arial" w:eastAsia="Arial" w:hAnsi="Arial"/>
                <w:sz w:val="18"/>
                <w:szCs w:val="18"/>
                <w:b w:val="1"/>
                <w:bCs w:val="1"/>
                <w:color w:val="auto"/>
              </w:rPr>
              <w:t>Ownership: (1)</w:t>
            </w:r>
          </w:p>
        </w:tc>
        <w:tc>
          <w:tcPr>
            <w:tcW w:w="7640" w:type="dxa"/>
            <w:vAlign w:val="bottom"/>
          </w:tcPr>
          <w:p>
            <w:pPr>
              <w:spacing w:after="0"/>
              <w:rPr>
                <w:sz w:val="24"/>
                <w:szCs w:val="24"/>
                <w:color w:val="auto"/>
              </w:rPr>
            </w:pPr>
          </w:p>
        </w:tc>
      </w:tr>
    </w:tbl>
    <w:p>
      <w:pPr>
        <w:spacing w:after="0" w:line="148" w:lineRule="exact"/>
        <w:rPr>
          <w:sz w:val="20"/>
          <w:szCs w:val="20"/>
          <w:color w:val="auto"/>
        </w:rPr>
      </w:pPr>
    </w:p>
    <w:p>
      <w:pPr>
        <w:ind w:left="1660" w:hanging="394"/>
        <w:spacing w:after="0"/>
        <w:tabs>
          <w:tab w:leader="none" w:pos="1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Amount beneficially owned:</w:t>
      </w:r>
    </w:p>
    <w:p>
      <w:pPr>
        <w:spacing w:after="0" w:line="63" w:lineRule="exact"/>
        <w:rPr>
          <w:rFonts w:ascii="Arial" w:cs="Arial" w:eastAsia="Arial" w:hAnsi="Arial"/>
          <w:sz w:val="18"/>
          <w:szCs w:val="18"/>
          <w:color w:val="auto"/>
        </w:rPr>
      </w:pPr>
    </w:p>
    <w:p>
      <w:pPr>
        <w:ind w:left="1660"/>
        <w:spacing w:after="0"/>
        <w:rPr>
          <w:rFonts w:ascii="Arial" w:cs="Arial" w:eastAsia="Arial" w:hAnsi="Arial"/>
          <w:sz w:val="18"/>
          <w:szCs w:val="18"/>
          <w:color w:val="auto"/>
        </w:rPr>
      </w:pPr>
      <w:r>
        <w:rPr>
          <w:rFonts w:ascii="Arial" w:cs="Arial" w:eastAsia="Arial" w:hAnsi="Arial"/>
          <w:sz w:val="18"/>
          <w:szCs w:val="18"/>
          <w:color w:val="auto"/>
        </w:rPr>
        <w:t>Incorporated by reference to Item 9 of the cover page pertaining to each reporting person.</w:t>
      </w:r>
    </w:p>
    <w:p>
      <w:pPr>
        <w:spacing w:after="0" w:line="238" w:lineRule="exact"/>
        <w:rPr>
          <w:rFonts w:ascii="Arial" w:cs="Arial" w:eastAsia="Arial" w:hAnsi="Arial"/>
          <w:sz w:val="18"/>
          <w:szCs w:val="18"/>
          <w:color w:val="auto"/>
        </w:rPr>
      </w:pPr>
    </w:p>
    <w:p>
      <w:pPr>
        <w:ind w:left="1660" w:hanging="400"/>
        <w:spacing w:after="0"/>
        <w:tabs>
          <w:tab w:leader="none" w:pos="1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63" w:lineRule="exact"/>
        <w:rPr>
          <w:rFonts w:ascii="Arial" w:cs="Arial" w:eastAsia="Arial" w:hAnsi="Arial"/>
          <w:sz w:val="18"/>
          <w:szCs w:val="18"/>
          <w:color w:val="auto"/>
        </w:rPr>
      </w:pPr>
    </w:p>
    <w:p>
      <w:pPr>
        <w:ind w:left="1660"/>
        <w:spacing w:after="0"/>
        <w:rPr>
          <w:rFonts w:ascii="Arial" w:cs="Arial" w:eastAsia="Arial" w:hAnsi="Arial"/>
          <w:sz w:val="18"/>
          <w:szCs w:val="18"/>
          <w:color w:val="auto"/>
        </w:rPr>
      </w:pPr>
      <w:r>
        <w:rPr>
          <w:rFonts w:ascii="Arial" w:cs="Arial" w:eastAsia="Arial" w:hAnsi="Arial"/>
          <w:sz w:val="18"/>
          <w:szCs w:val="18"/>
          <w:color w:val="auto"/>
        </w:rPr>
        <w:t>Incorporated by reference to Item 11 of the cover page pertaining to each reporting person.</w:t>
      </w:r>
    </w:p>
    <w:p>
      <w:pPr>
        <w:spacing w:after="0" w:line="238" w:lineRule="exact"/>
        <w:rPr>
          <w:rFonts w:ascii="Arial" w:cs="Arial" w:eastAsia="Arial" w:hAnsi="Arial"/>
          <w:sz w:val="18"/>
          <w:szCs w:val="18"/>
          <w:color w:val="auto"/>
        </w:rPr>
      </w:pPr>
    </w:p>
    <w:p>
      <w:pPr>
        <w:ind w:left="1660" w:hanging="394"/>
        <w:spacing w:after="0"/>
        <w:tabs>
          <w:tab w:leader="none" w:pos="1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1017270</wp:posOffset>
            </wp:positionH>
            <wp:positionV relativeFrom="paragraph">
              <wp:posOffset>255270</wp:posOffset>
            </wp:positionV>
            <wp:extent cx="623443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234430" cy="8890"/>
                    </a:xfrm>
                    <a:prstGeom prst="rect">
                      <a:avLst/>
                    </a:prstGeom>
                    <a:noFill/>
                  </pic:spPr>
                </pic:pic>
              </a:graphicData>
            </a:graphic>
          </wp:anchor>
        </w:drawing>
        <w:drawing>
          <wp:anchor simplePos="0" relativeHeight="251657728" behindDoc="1" locked="0" layoutInCell="0" allowOverlap="1">
            <wp:simplePos x="0" y="0"/>
            <wp:positionH relativeFrom="column">
              <wp:posOffset>1017270</wp:posOffset>
            </wp:positionH>
            <wp:positionV relativeFrom="paragraph">
              <wp:posOffset>-198755</wp:posOffset>
            </wp:positionV>
            <wp:extent cx="623443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234430" cy="8890"/>
                    </a:xfrm>
                    <a:prstGeom prst="rect">
                      <a:avLst/>
                    </a:prstGeom>
                    <a:noFill/>
                  </pic:spPr>
                </pic:pic>
              </a:graphicData>
            </a:graphic>
          </wp:anchor>
        </w:drawing>
        <w:drawing>
          <wp:anchor simplePos="0" relativeHeight="251657728" behindDoc="1" locked="0" layoutInCell="0" allowOverlap="1">
            <wp:simplePos x="0" y="0"/>
            <wp:positionH relativeFrom="column">
              <wp:posOffset>1017270</wp:posOffset>
            </wp:positionH>
            <wp:positionV relativeFrom="paragraph">
              <wp:posOffset>-653415</wp:posOffset>
            </wp:positionV>
            <wp:extent cx="623443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234430" cy="889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2280" w:hanging="453"/>
        <w:spacing w:after="0"/>
        <w:tabs>
          <w:tab w:leader="none" w:pos="22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Sole power to vote or to direct the vote:</w:t>
      </w:r>
    </w:p>
    <w:p>
      <w:pPr>
        <w:spacing w:after="0" w:line="63" w:lineRule="exact"/>
        <w:rPr>
          <w:rFonts w:ascii="Arial" w:cs="Arial" w:eastAsia="Arial" w:hAnsi="Arial"/>
          <w:sz w:val="18"/>
          <w:szCs w:val="18"/>
          <w:color w:val="auto"/>
        </w:rPr>
      </w:pPr>
    </w:p>
    <w:p>
      <w:pPr>
        <w:ind w:left="2280"/>
        <w:spacing w:after="0"/>
        <w:rPr>
          <w:rFonts w:ascii="Arial" w:cs="Arial" w:eastAsia="Arial" w:hAnsi="Arial"/>
          <w:sz w:val="18"/>
          <w:szCs w:val="18"/>
          <w:color w:val="auto"/>
        </w:rPr>
      </w:pPr>
      <w:r>
        <w:rPr>
          <w:rFonts w:ascii="Arial" w:cs="Arial" w:eastAsia="Arial" w:hAnsi="Arial"/>
          <w:sz w:val="18"/>
          <w:szCs w:val="18"/>
          <w:color w:val="auto"/>
        </w:rPr>
        <w:t>Incorporated by reference to Item 5 of the cover page pertaining to each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1411605</wp:posOffset>
            </wp:positionH>
            <wp:positionV relativeFrom="paragraph">
              <wp:posOffset>83185</wp:posOffset>
            </wp:positionV>
            <wp:extent cx="584009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840095" cy="8890"/>
                    </a:xfrm>
                    <a:prstGeom prst="rect">
                      <a:avLst/>
                    </a:prstGeom>
                    <a:noFill/>
                  </pic:spPr>
                </pic:pic>
              </a:graphicData>
            </a:graphic>
          </wp:anchor>
        </w:drawing>
      </w:r>
    </w:p>
    <w:p>
      <w:pPr>
        <w:spacing w:after="0" w:line="219" w:lineRule="exact"/>
        <w:rPr>
          <w:sz w:val="20"/>
          <w:szCs w:val="20"/>
          <w:color w:val="auto"/>
        </w:rPr>
      </w:pPr>
    </w:p>
    <w:p>
      <w:pPr>
        <w:ind w:left="2280" w:hanging="478"/>
        <w:spacing w:after="0"/>
        <w:tabs>
          <w:tab w:leader="none" w:pos="22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Shared power to vote or to direct the vote:</w:t>
      </w:r>
    </w:p>
    <w:p>
      <w:pPr>
        <w:spacing w:after="0" w:line="63" w:lineRule="exact"/>
        <w:rPr>
          <w:rFonts w:ascii="Arial" w:cs="Arial" w:eastAsia="Arial" w:hAnsi="Arial"/>
          <w:sz w:val="18"/>
          <w:szCs w:val="18"/>
          <w:color w:val="auto"/>
        </w:rPr>
      </w:pPr>
    </w:p>
    <w:p>
      <w:pPr>
        <w:ind w:left="2280"/>
        <w:spacing w:after="0"/>
        <w:rPr>
          <w:rFonts w:ascii="Arial" w:cs="Arial" w:eastAsia="Arial" w:hAnsi="Arial"/>
          <w:sz w:val="18"/>
          <w:szCs w:val="18"/>
          <w:color w:val="auto"/>
        </w:rPr>
      </w:pPr>
      <w:r>
        <w:rPr>
          <w:rFonts w:ascii="Arial" w:cs="Arial" w:eastAsia="Arial" w:hAnsi="Arial"/>
          <w:sz w:val="18"/>
          <w:szCs w:val="18"/>
          <w:color w:val="auto"/>
        </w:rPr>
        <w:t>Incorporated by reference to Item 6 of the cover page pertaining to each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1411605</wp:posOffset>
            </wp:positionH>
            <wp:positionV relativeFrom="paragraph">
              <wp:posOffset>83185</wp:posOffset>
            </wp:positionV>
            <wp:extent cx="584009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840095" cy="8890"/>
                    </a:xfrm>
                    <a:prstGeom prst="rect">
                      <a:avLst/>
                    </a:prstGeom>
                    <a:noFill/>
                  </pic:spPr>
                </pic:pic>
              </a:graphicData>
            </a:graphic>
          </wp:anchor>
        </w:drawing>
      </w:r>
    </w:p>
    <w:p>
      <w:pPr>
        <w:spacing w:after="0" w:line="219" w:lineRule="exact"/>
        <w:rPr>
          <w:sz w:val="20"/>
          <w:szCs w:val="20"/>
          <w:color w:val="auto"/>
        </w:rPr>
      </w:pPr>
    </w:p>
    <w:p>
      <w:pPr>
        <w:ind w:left="2280" w:hanging="503"/>
        <w:spacing w:after="0"/>
        <w:tabs>
          <w:tab w:leader="none" w:pos="22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w:t>
      </w:r>
    </w:p>
    <w:p>
      <w:pPr>
        <w:spacing w:after="0" w:line="63" w:lineRule="exact"/>
        <w:rPr>
          <w:rFonts w:ascii="Arial" w:cs="Arial" w:eastAsia="Arial" w:hAnsi="Arial"/>
          <w:sz w:val="18"/>
          <w:szCs w:val="18"/>
          <w:color w:val="auto"/>
        </w:rPr>
      </w:pPr>
    </w:p>
    <w:p>
      <w:pPr>
        <w:ind w:left="2280"/>
        <w:spacing w:after="0"/>
        <w:rPr>
          <w:rFonts w:ascii="Arial" w:cs="Arial" w:eastAsia="Arial" w:hAnsi="Arial"/>
          <w:sz w:val="18"/>
          <w:szCs w:val="18"/>
          <w:color w:val="auto"/>
        </w:rPr>
      </w:pPr>
      <w:r>
        <w:rPr>
          <w:rFonts w:ascii="Arial" w:cs="Arial" w:eastAsia="Arial" w:hAnsi="Arial"/>
          <w:sz w:val="18"/>
          <w:szCs w:val="18"/>
          <w:color w:val="auto"/>
        </w:rPr>
        <w:t>Incorporated by reference to Item 7 of the cover page pertaining to each reporting person.</w:t>
      </w:r>
    </w:p>
    <w:p>
      <w:pPr>
        <w:spacing w:after="0" w:line="238" w:lineRule="exact"/>
        <w:rPr>
          <w:rFonts w:ascii="Arial" w:cs="Arial" w:eastAsia="Arial" w:hAnsi="Arial"/>
          <w:sz w:val="18"/>
          <w:szCs w:val="18"/>
          <w:color w:val="auto"/>
        </w:rPr>
      </w:pPr>
    </w:p>
    <w:p>
      <w:pPr>
        <w:ind w:left="2280" w:hanging="498"/>
        <w:spacing w:after="0"/>
        <w:tabs>
          <w:tab w:leader="none" w:pos="22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w:t>
      </w:r>
    </w:p>
    <w:p>
      <w:pPr>
        <w:spacing w:after="0" w:line="63" w:lineRule="exact"/>
        <w:rPr>
          <w:rFonts w:ascii="Arial" w:cs="Arial" w:eastAsia="Arial" w:hAnsi="Arial"/>
          <w:sz w:val="18"/>
          <w:szCs w:val="18"/>
          <w:color w:val="auto"/>
        </w:rPr>
      </w:pPr>
    </w:p>
    <w:p>
      <w:pPr>
        <w:ind w:left="2280"/>
        <w:spacing w:after="0"/>
        <w:rPr>
          <w:rFonts w:ascii="Arial" w:cs="Arial" w:eastAsia="Arial" w:hAnsi="Arial"/>
          <w:sz w:val="18"/>
          <w:szCs w:val="18"/>
          <w:color w:val="auto"/>
        </w:rPr>
      </w:pPr>
      <w:r>
        <w:rPr>
          <w:rFonts w:ascii="Arial" w:cs="Arial" w:eastAsia="Arial" w:hAnsi="Arial"/>
          <w:sz w:val="18"/>
          <w:szCs w:val="18"/>
          <w:color w:val="auto"/>
        </w:rPr>
        <w:t>Incorporated by reference to Item 8 of the cover page pertaining to each reporting person.</w:t>
      </w:r>
    </w:p>
    <w:p>
      <w:pPr>
        <w:spacing w:after="0" w:line="200" w:lineRule="exact"/>
        <w:rPr>
          <w:rFonts w:ascii="Arial" w:cs="Arial" w:eastAsia="Arial" w:hAnsi="Arial"/>
          <w:sz w:val="18"/>
          <w:szCs w:val="18"/>
          <w:color w:val="auto"/>
        </w:rPr>
      </w:pPr>
    </w:p>
    <w:p>
      <w:pPr>
        <w:spacing w:after="0" w:line="376" w:lineRule="exact"/>
        <w:rPr>
          <w:rFonts w:ascii="Arial" w:cs="Arial" w:eastAsia="Arial" w:hAnsi="Arial"/>
          <w:sz w:val="18"/>
          <w:szCs w:val="18"/>
          <w:color w:val="auto"/>
        </w:rPr>
      </w:pPr>
    </w:p>
    <w:p>
      <w:pPr>
        <w:ind w:right="640" w:firstLine="8"/>
        <w:spacing w:after="0" w:line="342" w:lineRule="auto"/>
        <w:tabs>
          <w:tab w:leader="none" w:pos="3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Douglas Granat, Lawrence A. Oberman, Steven G. Simon, Bradley F. Simon and Steven R. Monieson are the controlling shareholders and/or sole directors of Trigran Investments, Inc. and thus may be considered the beneficial owners of shares beneficially owned by Trigran Investments,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1411605</wp:posOffset>
            </wp:positionH>
            <wp:positionV relativeFrom="paragraph">
              <wp:posOffset>-614680</wp:posOffset>
            </wp:positionV>
            <wp:extent cx="584009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840095" cy="8890"/>
                    </a:xfrm>
                    <a:prstGeom prst="rect">
                      <a:avLst/>
                    </a:prstGeom>
                    <a:noFill/>
                  </pic:spPr>
                </pic:pic>
              </a:graphicData>
            </a:graphic>
          </wp:anchor>
        </w:drawing>
        <w:drawing>
          <wp:anchor simplePos="0" relativeHeight="251657728" behindDoc="1" locked="0" layoutInCell="0" allowOverlap="1">
            <wp:simplePos x="0" y="0"/>
            <wp:positionH relativeFrom="column">
              <wp:posOffset>1411605</wp:posOffset>
            </wp:positionH>
            <wp:positionV relativeFrom="paragraph">
              <wp:posOffset>-1069340</wp:posOffset>
            </wp:positionV>
            <wp:extent cx="584009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84009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-400685</wp:posOffset>
            </wp:positionV>
            <wp:extent cx="182689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60"/>
          </w:cols>
          <w:pgMar w:left="240" w:top="395" w:right="199" w:bottom="1440" w:gutter="0" w:footer="0" w:header="0"/>
        </w:sectPr>
      </w:pPr>
    </w:p>
    <w:p>
      <w:pPr>
        <w:spacing w:after="0" w:line="174"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Item 5</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Ownership of Five Percent or Less of a Class:</w:t>
      </w:r>
    </w:p>
    <w:p>
      <w:pPr>
        <w:spacing w:after="0" w:line="144" w:lineRule="exact"/>
        <w:rPr>
          <w:sz w:val="20"/>
          <w:szCs w:val="20"/>
          <w:color w:val="auto"/>
        </w:rPr>
      </w:pPr>
    </w:p>
    <w:p>
      <w:pPr>
        <w:sectPr>
          <w:pgSz w:w="11900" w:h="16838" w:orient="portrait"/>
          <w:cols w:equalWidth="0" w:num="2">
            <w:col w:w="560" w:space="620"/>
            <w:col w:w="10280"/>
          </w:cols>
          <w:pgMar w:left="240" w:top="395" w:right="199" w:bottom="1440" w:gutter="0" w:footer="0" w:header="0"/>
          <w:type w:val="continuous"/>
        </w:sectPr>
      </w:pPr>
    </w:p>
    <w:p>
      <w:pPr>
        <w:ind w:left="1840"/>
        <w:spacing w:after="0"/>
        <w:rPr>
          <w:sz w:val="20"/>
          <w:szCs w:val="20"/>
          <w:color w:val="auto"/>
        </w:rPr>
      </w:pPr>
      <w:r>
        <w:rPr>
          <w:rFonts w:ascii="Arial" w:cs="Arial" w:eastAsia="Arial" w:hAnsi="Arial"/>
          <w:sz w:val="16"/>
          <w:szCs w:val="16"/>
          <w:color w:val="auto"/>
        </w:rPr>
        <w:t>Not Applicable.</w:t>
      </w:r>
    </w:p>
    <w:p>
      <w:pPr>
        <w:sectPr>
          <w:pgSz w:w="11900" w:h="16838" w:orient="portrait"/>
          <w:cols w:equalWidth="0" w:num="1">
            <w:col w:w="11460"/>
          </w:cols>
          <w:pgMar w:left="240" w:top="395" w:right="199" w:bottom="1440" w:gutter="0" w:footer="0" w:header="0"/>
          <w:type w:val="continuous"/>
        </w:sectPr>
      </w:pPr>
    </w:p>
    <w:p>
      <w:pPr>
        <w:spacing w:after="0" w:line="200" w:lineRule="exact"/>
        <w:rPr>
          <w:sz w:val="20"/>
          <w:szCs w:val="20"/>
          <w:color w:val="auto"/>
        </w:rPr>
      </w:pPr>
    </w:p>
    <w:p>
      <w:pPr>
        <w:spacing w:after="0" w:line="260"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Item 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Ownership of More than Five Percent on Behalf of Another Person:</w:t>
      </w:r>
    </w:p>
    <w:p>
      <w:pPr>
        <w:spacing w:after="0" w:line="144" w:lineRule="exact"/>
        <w:rPr>
          <w:sz w:val="20"/>
          <w:szCs w:val="20"/>
          <w:color w:val="auto"/>
        </w:rPr>
      </w:pPr>
    </w:p>
    <w:p>
      <w:pPr>
        <w:sectPr>
          <w:pgSz w:w="11900" w:h="16838" w:orient="portrait"/>
          <w:cols w:equalWidth="0" w:num="2">
            <w:col w:w="560" w:space="620"/>
            <w:col w:w="10280"/>
          </w:cols>
          <w:pgMar w:left="240" w:top="395" w:right="199" w:bottom="1440" w:gutter="0" w:footer="0" w:header="0"/>
          <w:type w:val="continuous"/>
        </w:sectPr>
      </w:pPr>
    </w:p>
    <w:p>
      <w:pPr>
        <w:ind w:left="60" w:right="360" w:firstLine="648"/>
        <w:spacing w:after="0" w:line="264" w:lineRule="auto"/>
        <w:rPr>
          <w:sz w:val="20"/>
          <w:szCs w:val="20"/>
          <w:color w:val="auto"/>
        </w:rPr>
      </w:pPr>
      <w:r>
        <w:rPr>
          <w:rFonts w:ascii="Arial" w:cs="Arial" w:eastAsia="Arial" w:hAnsi="Arial"/>
          <w:sz w:val="18"/>
          <w:szCs w:val="18"/>
          <w:color w:val="auto"/>
        </w:rPr>
        <w:t>Owners of accounts managed by Trigran Investments, Inc. have or may have the right to receive or the power to direct the receipt of dividends from, or the proceeds from the sale of, securities held in their accounts. Except as described below, no such account has such power with respect to more than five percent of the class of securities to which this Schedule 13G relates.</w:t>
      </w:r>
    </w:p>
    <w:p>
      <w:pPr>
        <w:spacing w:after="0" w:line="181" w:lineRule="exact"/>
        <w:rPr>
          <w:sz w:val="20"/>
          <w:szCs w:val="20"/>
          <w:color w:val="auto"/>
        </w:rPr>
      </w:pPr>
    </w:p>
    <w:p>
      <w:pPr>
        <w:ind w:left="60" w:right="380" w:firstLine="648"/>
        <w:spacing w:after="0" w:line="264" w:lineRule="auto"/>
        <w:rPr>
          <w:sz w:val="20"/>
          <w:szCs w:val="20"/>
          <w:color w:val="auto"/>
        </w:rPr>
      </w:pPr>
      <w:r>
        <w:rPr>
          <w:rFonts w:ascii="Arial" w:cs="Arial" w:eastAsia="Arial" w:hAnsi="Arial"/>
          <w:sz w:val="18"/>
          <w:szCs w:val="18"/>
          <w:color w:val="auto"/>
        </w:rPr>
        <w:t>Trigran Investments, Inc. provides investment advisory services to Trigran Investments, L.P., a private investment partnership for which Trigran Investments, Inc. has sole investment discretion and voting authority. Trigran Investments, L.P. beneficially owns more than five percent of the class of securities to which this Schedule 13G relates and has separately filed a Schedule 13G to disclose its holdings.</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0" w:type="dxa"/>
            <w:vAlign w:val="bottom"/>
          </w:tcPr>
          <w:p>
            <w:pPr>
              <w:ind w:left="60"/>
              <w:spacing w:after="0"/>
              <w:rPr>
                <w:sz w:val="20"/>
                <w:szCs w:val="20"/>
                <w:color w:val="auto"/>
              </w:rPr>
            </w:pPr>
            <w:r>
              <w:rPr>
                <w:rFonts w:ascii="Arial" w:cs="Arial" w:eastAsia="Arial" w:hAnsi="Arial"/>
                <w:sz w:val="18"/>
                <w:szCs w:val="18"/>
                <w:b w:val="1"/>
                <w:bCs w:val="1"/>
                <w:color w:val="auto"/>
              </w:rPr>
              <w:t>Item 7</w:t>
            </w:r>
          </w:p>
        </w:tc>
        <w:tc>
          <w:tcPr>
            <w:tcW w:w="10600" w:type="dxa"/>
            <w:vAlign w:val="bottom"/>
          </w:tcPr>
          <w:p>
            <w:pPr>
              <w:ind w:left="320"/>
              <w:spacing w:after="0"/>
              <w:rPr>
                <w:sz w:val="20"/>
                <w:szCs w:val="20"/>
                <w:color w:val="auto"/>
              </w:rPr>
            </w:pPr>
            <w:r>
              <w:rPr>
                <w:rFonts w:ascii="Arial" w:cs="Arial" w:eastAsia="Arial" w:hAnsi="Arial"/>
                <w:sz w:val="18"/>
                <w:szCs w:val="18"/>
                <w:b w:val="1"/>
                <w:bCs w:val="1"/>
                <w:color w:val="auto"/>
                <w:w w:val="99"/>
              </w:rPr>
              <w:t>Identification and Classification of the Subsidiary Which Acquired the Security Being Reported on By the Parent Holding</w:t>
            </w:r>
          </w:p>
        </w:tc>
      </w:tr>
      <w:tr>
        <w:trPr>
          <w:trHeight w:val="234"/>
        </w:trPr>
        <w:tc>
          <w:tcPr>
            <w:tcW w:w="860" w:type="dxa"/>
            <w:vAlign w:val="bottom"/>
          </w:tcPr>
          <w:p>
            <w:pPr>
              <w:spacing w:after="0"/>
              <w:rPr>
                <w:sz w:val="20"/>
                <w:szCs w:val="20"/>
                <w:color w:val="auto"/>
              </w:rPr>
            </w:pPr>
          </w:p>
        </w:tc>
        <w:tc>
          <w:tcPr>
            <w:tcW w:w="10600" w:type="dxa"/>
            <w:vAlign w:val="bottom"/>
          </w:tcPr>
          <w:p>
            <w:pPr>
              <w:ind w:left="320"/>
              <w:spacing w:after="0"/>
              <w:rPr>
                <w:sz w:val="20"/>
                <w:szCs w:val="20"/>
                <w:color w:val="auto"/>
              </w:rPr>
            </w:pPr>
            <w:r>
              <w:rPr>
                <w:rFonts w:ascii="Arial" w:cs="Arial" w:eastAsia="Arial" w:hAnsi="Arial"/>
                <w:sz w:val="18"/>
                <w:szCs w:val="18"/>
                <w:b w:val="1"/>
                <w:bCs w:val="1"/>
                <w:color w:val="auto"/>
              </w:rPr>
              <w:t>Company:</w:t>
            </w:r>
          </w:p>
        </w:tc>
      </w:tr>
      <w:tr>
        <w:trPr>
          <w:trHeight w:val="324"/>
        </w:trPr>
        <w:tc>
          <w:tcPr>
            <w:tcW w:w="860" w:type="dxa"/>
            <w:vAlign w:val="bottom"/>
          </w:tcPr>
          <w:p>
            <w:pPr>
              <w:spacing w:after="0"/>
              <w:rPr>
                <w:sz w:val="24"/>
                <w:szCs w:val="24"/>
                <w:color w:val="auto"/>
              </w:rPr>
            </w:pPr>
          </w:p>
        </w:tc>
        <w:tc>
          <w:tcPr>
            <w:tcW w:w="10600" w:type="dxa"/>
            <w:vAlign w:val="bottom"/>
          </w:tcPr>
          <w:p>
            <w:pPr>
              <w:ind w:left="980"/>
              <w:spacing w:after="0"/>
              <w:rPr>
                <w:sz w:val="20"/>
                <w:szCs w:val="20"/>
                <w:color w:val="auto"/>
              </w:rPr>
            </w:pPr>
            <w:r>
              <w:rPr>
                <w:rFonts w:ascii="Arial" w:cs="Arial" w:eastAsia="Arial" w:hAnsi="Arial"/>
                <w:sz w:val="18"/>
                <w:szCs w:val="18"/>
                <w:color w:val="auto"/>
              </w:rPr>
              <w:t>Not Applicable.</w:t>
            </w:r>
          </w:p>
        </w:tc>
      </w:tr>
      <w:tr>
        <w:trPr>
          <w:trHeight w:val="648"/>
        </w:trPr>
        <w:tc>
          <w:tcPr>
            <w:tcW w:w="860" w:type="dxa"/>
            <w:vAlign w:val="bottom"/>
          </w:tcPr>
          <w:p>
            <w:pPr>
              <w:ind w:left="60"/>
              <w:spacing w:after="0"/>
              <w:rPr>
                <w:sz w:val="20"/>
                <w:szCs w:val="20"/>
                <w:color w:val="auto"/>
              </w:rPr>
            </w:pPr>
            <w:r>
              <w:rPr>
                <w:rFonts w:ascii="Arial" w:cs="Arial" w:eastAsia="Arial" w:hAnsi="Arial"/>
                <w:sz w:val="18"/>
                <w:szCs w:val="18"/>
                <w:b w:val="1"/>
                <w:bCs w:val="1"/>
                <w:color w:val="auto"/>
              </w:rPr>
              <w:t>Item 8</w:t>
            </w:r>
          </w:p>
        </w:tc>
        <w:tc>
          <w:tcPr>
            <w:tcW w:w="10600" w:type="dxa"/>
            <w:vAlign w:val="bottom"/>
          </w:tcPr>
          <w:p>
            <w:pPr>
              <w:ind w:left="320"/>
              <w:spacing w:after="0"/>
              <w:rPr>
                <w:sz w:val="20"/>
                <w:szCs w:val="20"/>
                <w:color w:val="auto"/>
              </w:rPr>
            </w:pPr>
            <w:r>
              <w:rPr>
                <w:rFonts w:ascii="Arial" w:cs="Arial" w:eastAsia="Arial" w:hAnsi="Arial"/>
                <w:sz w:val="18"/>
                <w:szCs w:val="18"/>
                <w:b w:val="1"/>
                <w:bCs w:val="1"/>
                <w:color w:val="auto"/>
              </w:rPr>
              <w:t>Identification and Classification of Members of the Group:</w:t>
            </w:r>
          </w:p>
        </w:tc>
      </w:tr>
      <w:tr>
        <w:trPr>
          <w:trHeight w:val="324"/>
        </w:trPr>
        <w:tc>
          <w:tcPr>
            <w:tcW w:w="860" w:type="dxa"/>
            <w:vAlign w:val="bottom"/>
          </w:tcPr>
          <w:p>
            <w:pPr>
              <w:spacing w:after="0"/>
              <w:rPr>
                <w:sz w:val="24"/>
                <w:szCs w:val="24"/>
                <w:color w:val="auto"/>
              </w:rPr>
            </w:pPr>
          </w:p>
        </w:tc>
        <w:tc>
          <w:tcPr>
            <w:tcW w:w="10600" w:type="dxa"/>
            <w:vAlign w:val="bottom"/>
          </w:tcPr>
          <w:p>
            <w:pPr>
              <w:ind w:left="980"/>
              <w:spacing w:after="0"/>
              <w:rPr>
                <w:sz w:val="20"/>
                <w:szCs w:val="20"/>
                <w:color w:val="auto"/>
              </w:rPr>
            </w:pPr>
            <w:r>
              <w:rPr>
                <w:rFonts w:ascii="Arial" w:cs="Arial" w:eastAsia="Arial" w:hAnsi="Arial"/>
                <w:sz w:val="18"/>
                <w:szCs w:val="18"/>
                <w:color w:val="auto"/>
              </w:rPr>
              <w:t>Not Applicable.</w:t>
            </w:r>
          </w:p>
        </w:tc>
      </w:tr>
      <w:tr>
        <w:trPr>
          <w:trHeight w:val="648"/>
        </w:trPr>
        <w:tc>
          <w:tcPr>
            <w:tcW w:w="860" w:type="dxa"/>
            <w:vAlign w:val="bottom"/>
          </w:tcPr>
          <w:p>
            <w:pPr>
              <w:ind w:left="60"/>
              <w:spacing w:after="0"/>
              <w:rPr>
                <w:sz w:val="20"/>
                <w:szCs w:val="20"/>
                <w:color w:val="auto"/>
              </w:rPr>
            </w:pPr>
            <w:r>
              <w:rPr>
                <w:rFonts w:ascii="Arial" w:cs="Arial" w:eastAsia="Arial" w:hAnsi="Arial"/>
                <w:sz w:val="18"/>
                <w:szCs w:val="18"/>
                <w:b w:val="1"/>
                <w:bCs w:val="1"/>
                <w:color w:val="auto"/>
              </w:rPr>
              <w:t>Item 9</w:t>
            </w:r>
          </w:p>
        </w:tc>
        <w:tc>
          <w:tcPr>
            <w:tcW w:w="10600" w:type="dxa"/>
            <w:vAlign w:val="bottom"/>
          </w:tcPr>
          <w:p>
            <w:pPr>
              <w:ind w:left="320"/>
              <w:spacing w:after="0"/>
              <w:rPr>
                <w:sz w:val="20"/>
                <w:szCs w:val="20"/>
                <w:color w:val="auto"/>
              </w:rPr>
            </w:pPr>
            <w:r>
              <w:rPr>
                <w:rFonts w:ascii="Arial" w:cs="Arial" w:eastAsia="Arial" w:hAnsi="Arial"/>
                <w:sz w:val="18"/>
                <w:szCs w:val="18"/>
                <w:b w:val="1"/>
                <w:bCs w:val="1"/>
                <w:color w:val="auto"/>
              </w:rPr>
              <w:t>Notice of Dissolution of Group:</w:t>
            </w:r>
          </w:p>
        </w:tc>
      </w:tr>
      <w:tr>
        <w:trPr>
          <w:trHeight w:val="324"/>
        </w:trPr>
        <w:tc>
          <w:tcPr>
            <w:tcW w:w="860" w:type="dxa"/>
            <w:vAlign w:val="bottom"/>
          </w:tcPr>
          <w:p>
            <w:pPr>
              <w:spacing w:after="0"/>
              <w:rPr>
                <w:sz w:val="24"/>
                <w:szCs w:val="24"/>
                <w:color w:val="auto"/>
              </w:rPr>
            </w:pPr>
          </w:p>
        </w:tc>
        <w:tc>
          <w:tcPr>
            <w:tcW w:w="10600" w:type="dxa"/>
            <w:vAlign w:val="bottom"/>
          </w:tcPr>
          <w:p>
            <w:pPr>
              <w:ind w:left="980"/>
              <w:spacing w:after="0"/>
              <w:rPr>
                <w:sz w:val="20"/>
                <w:szCs w:val="20"/>
                <w:color w:val="auto"/>
              </w:rPr>
            </w:pPr>
            <w:r>
              <w:rPr>
                <w:rFonts w:ascii="Arial" w:cs="Arial" w:eastAsia="Arial" w:hAnsi="Arial"/>
                <w:sz w:val="18"/>
                <w:szCs w:val="18"/>
                <w:color w:val="auto"/>
              </w:rPr>
              <w:t>Not Applicable.</w:t>
            </w:r>
          </w:p>
        </w:tc>
      </w:tr>
      <w:tr>
        <w:trPr>
          <w:trHeight w:val="486"/>
        </w:trPr>
        <w:tc>
          <w:tcPr>
            <w:tcW w:w="860" w:type="dxa"/>
            <w:vAlign w:val="bottom"/>
          </w:tcPr>
          <w:p>
            <w:pPr>
              <w:spacing w:after="0"/>
              <w:rPr>
                <w:sz w:val="24"/>
                <w:szCs w:val="24"/>
                <w:color w:val="auto"/>
              </w:rPr>
            </w:pPr>
          </w:p>
        </w:tc>
        <w:tc>
          <w:tcPr>
            <w:tcW w:w="10600" w:type="dxa"/>
            <w:vAlign w:val="bottom"/>
          </w:tcPr>
          <w:p>
            <w:pPr>
              <w:ind w:left="4800"/>
              <w:spacing w:after="0"/>
              <w:rPr>
                <w:sz w:val="20"/>
                <w:szCs w:val="20"/>
                <w:color w:val="auto"/>
              </w:rPr>
            </w:pPr>
            <w:r>
              <w:rPr>
                <w:rFonts w:ascii="Arial" w:cs="Arial" w:eastAsia="Arial" w:hAnsi="Arial"/>
                <w:sz w:val="18"/>
                <w:szCs w:val="18"/>
                <w:color w:val="auto"/>
              </w:rPr>
              <w:t>9</w:t>
            </w:r>
          </w:p>
        </w:tc>
      </w:tr>
      <w:tr>
        <w:trPr>
          <w:trHeight w:val="132"/>
        </w:trPr>
        <w:tc>
          <w:tcPr>
            <w:tcW w:w="860" w:type="dxa"/>
            <w:vAlign w:val="bottom"/>
            <w:tcBorders>
              <w:bottom w:val="single" w:sz="8" w:color="808080"/>
            </w:tcBorders>
          </w:tcPr>
          <w:p>
            <w:pPr>
              <w:spacing w:after="0"/>
              <w:rPr>
                <w:sz w:val="11"/>
                <w:szCs w:val="11"/>
                <w:color w:val="auto"/>
              </w:rPr>
            </w:pPr>
          </w:p>
        </w:tc>
        <w:tc>
          <w:tcPr>
            <w:tcW w:w="1060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95" w:right="199" w:bottom="1440" w:gutter="0" w:footer="0" w:header="0"/>
          <w:type w:val="continuous"/>
        </w:sectPr>
      </w:pPr>
    </w:p>
    <w:bookmarkStart w:id="10" w:name="page11"/>
    <w:bookmarkEnd w:id="10"/>
    <w:tbl>
      <w:tblPr>
        <w:tblLayout w:type="fixed"/>
        <w:tblInd w:w="0" w:type="dxa"/>
        <w:tblCellMar>
          <w:top w:w="0" w:type="dxa"/>
          <w:left w:w="0" w:type="dxa"/>
          <w:bottom w:w="0" w:type="dxa"/>
          <w:right w:w="0" w:type="dxa"/>
        </w:tblCellMar>
      </w:tblPr>
      <w:tr>
        <w:trPr>
          <w:trHeight w:val="230"/>
        </w:trPr>
        <w:tc>
          <w:tcPr>
            <w:tcW w:w="3720" w:type="dxa"/>
            <w:vAlign w:val="bottom"/>
            <w:gridSpan w:val="2"/>
          </w:tcPr>
          <w:p>
            <w:pPr>
              <w:ind w:left="60"/>
              <w:spacing w:after="0"/>
              <w:rPr>
                <w:sz w:val="20"/>
                <w:szCs w:val="20"/>
                <w:color w:val="auto"/>
              </w:rPr>
            </w:pPr>
            <w:r>
              <w:rPr>
                <w:rFonts w:ascii="Arial" w:cs="Arial" w:eastAsia="Arial" w:hAnsi="Arial"/>
                <w:sz w:val="18"/>
                <w:szCs w:val="18"/>
                <w:color w:val="auto"/>
              </w:rPr>
              <w:t>CUSIP No. 125141101</w:t>
            </w:r>
          </w:p>
        </w:tc>
        <w:tc>
          <w:tcPr>
            <w:tcW w:w="7700" w:type="dxa"/>
            <w:vAlign w:val="bottom"/>
          </w:tcPr>
          <w:p>
            <w:pPr>
              <w:ind w:left="1500"/>
              <w:spacing w:after="0"/>
              <w:rPr>
                <w:sz w:val="20"/>
                <w:szCs w:val="20"/>
                <w:color w:val="auto"/>
              </w:rPr>
            </w:pPr>
            <w:r>
              <w:rPr>
                <w:rFonts w:ascii="Arial" w:cs="Arial" w:eastAsia="Arial" w:hAnsi="Arial"/>
                <w:sz w:val="18"/>
                <w:szCs w:val="18"/>
                <w:color w:val="auto"/>
              </w:rPr>
              <w:t>Schedule 13G</w:t>
            </w:r>
          </w:p>
        </w:tc>
      </w:tr>
      <w:tr>
        <w:trPr>
          <w:trHeight w:val="54"/>
        </w:trPr>
        <w:tc>
          <w:tcPr>
            <w:tcW w:w="920" w:type="dxa"/>
            <w:vAlign w:val="bottom"/>
            <w:tcBorders>
              <w:bottom w:val="single" w:sz="8" w:color="auto"/>
            </w:tcBorders>
          </w:tcPr>
          <w:p>
            <w:pPr>
              <w:spacing w:after="0"/>
              <w:rPr>
                <w:sz w:val="4"/>
                <w:szCs w:val="4"/>
                <w:color w:val="auto"/>
              </w:rPr>
            </w:pPr>
          </w:p>
        </w:tc>
        <w:tc>
          <w:tcPr>
            <w:tcW w:w="2800" w:type="dxa"/>
            <w:vAlign w:val="bottom"/>
            <w:tcBorders>
              <w:bottom w:val="single" w:sz="8" w:color="auto"/>
            </w:tcBorders>
          </w:tcPr>
          <w:p>
            <w:pPr>
              <w:spacing w:after="0"/>
              <w:rPr>
                <w:sz w:val="4"/>
                <w:szCs w:val="4"/>
                <w:color w:val="auto"/>
              </w:rPr>
            </w:pPr>
          </w:p>
        </w:tc>
        <w:tc>
          <w:tcPr>
            <w:tcW w:w="7700" w:type="dxa"/>
            <w:vAlign w:val="bottom"/>
            <w:tcBorders>
              <w:bottom w:val="single" w:sz="8" w:color="auto"/>
            </w:tcBorders>
          </w:tcPr>
          <w:p>
            <w:pPr>
              <w:spacing w:after="0"/>
              <w:rPr>
                <w:sz w:val="4"/>
                <w:szCs w:val="4"/>
                <w:color w:val="auto"/>
              </w:rPr>
            </w:pPr>
          </w:p>
        </w:tc>
      </w:tr>
      <w:tr>
        <w:trPr>
          <w:trHeight w:val="480"/>
        </w:trPr>
        <w:tc>
          <w:tcPr>
            <w:tcW w:w="920" w:type="dxa"/>
            <w:vAlign w:val="bottom"/>
          </w:tcPr>
          <w:p>
            <w:pPr>
              <w:ind w:left="60"/>
              <w:spacing w:after="0"/>
              <w:rPr>
                <w:sz w:val="20"/>
                <w:szCs w:val="20"/>
                <w:color w:val="auto"/>
              </w:rPr>
            </w:pPr>
            <w:r>
              <w:rPr>
                <w:rFonts w:ascii="Arial" w:cs="Arial" w:eastAsia="Arial" w:hAnsi="Arial"/>
                <w:sz w:val="18"/>
                <w:szCs w:val="18"/>
                <w:b w:val="1"/>
                <w:bCs w:val="1"/>
                <w:color w:val="auto"/>
              </w:rPr>
              <w:t>Item 10</w:t>
            </w:r>
          </w:p>
        </w:tc>
        <w:tc>
          <w:tcPr>
            <w:tcW w:w="2800" w:type="dxa"/>
            <w:vAlign w:val="bottom"/>
          </w:tcPr>
          <w:p>
            <w:pPr>
              <w:ind w:left="260"/>
              <w:spacing w:after="0"/>
              <w:rPr>
                <w:sz w:val="20"/>
                <w:szCs w:val="20"/>
                <w:color w:val="auto"/>
              </w:rPr>
            </w:pPr>
            <w:r>
              <w:rPr>
                <w:rFonts w:ascii="Arial" w:cs="Arial" w:eastAsia="Arial" w:hAnsi="Arial"/>
                <w:sz w:val="18"/>
                <w:szCs w:val="18"/>
                <w:b w:val="1"/>
                <w:bCs w:val="1"/>
                <w:color w:val="auto"/>
              </w:rPr>
              <w:t>Certification:</w:t>
            </w:r>
          </w:p>
        </w:tc>
        <w:tc>
          <w:tcPr>
            <w:tcW w:w="7700" w:type="dxa"/>
            <w:vAlign w:val="bottom"/>
          </w:tcPr>
          <w:p>
            <w:pPr>
              <w:spacing w:after="0"/>
              <w:rPr>
                <w:sz w:val="24"/>
                <w:szCs w:val="24"/>
                <w:color w:val="auto"/>
              </w:rPr>
            </w:pPr>
          </w:p>
        </w:tc>
      </w:tr>
    </w:tbl>
    <w:p>
      <w:pPr>
        <w:spacing w:after="0" w:line="94" w:lineRule="exact"/>
        <w:rPr>
          <w:sz w:val="20"/>
          <w:szCs w:val="20"/>
          <w:color w:val="auto"/>
        </w:rPr>
      </w:pPr>
    </w:p>
    <w:p>
      <w:pPr>
        <w:jc w:val="both"/>
        <w:ind w:left="60" w:right="200" w:firstLine="648"/>
        <w:spacing w:after="0" w:line="264"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35"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After reasonable inquiry and to the best of its knowledge and belief, the undersigned certify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this 12th day of February, 2020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TRIGRAN INVESTMENTS, INC.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7"/>
                <w:szCs w:val="17"/>
                <w:color w:val="auto"/>
              </w:rPr>
              <w:t>Lawrence A. Oberman</w:t>
            </w:r>
          </w:p>
        </w:tc>
      </w:tr>
      <w:tr>
        <w:trPr>
          <w:trHeight w:val="195"/>
        </w:trPr>
        <w:tc>
          <w:tcPr>
            <w:tcW w:w="7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Lawrence A. Oberman</w:t>
            </w:r>
          </w:p>
        </w:tc>
      </w:t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Executive Vice President and Director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7"/>
          <w:szCs w:val="17"/>
          <w:color w:val="auto"/>
        </w:rPr>
        <w:t>Douglas Granat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Douglas Granat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7"/>
          <w:szCs w:val="17"/>
          <w:color w:val="auto"/>
        </w:rPr>
        <w:t>Lawrence A. Oberman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Lawrence A. Oberman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7"/>
          <w:szCs w:val="17"/>
          <w:color w:val="auto"/>
        </w:rPr>
        <w:t>Steven G. Simon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Steven G. Simon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7"/>
          <w:szCs w:val="17"/>
          <w:color w:val="auto"/>
        </w:rPr>
        <w:t>Bradley F. Simon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Bradley F. Simon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7"/>
          <w:szCs w:val="17"/>
          <w:color w:val="auto"/>
        </w:rPr>
        <w:t>Steven R. Monieson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Steven R. Monieson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30"/>
        </w:trPr>
        <w:tc>
          <w:tcPr>
            <w:tcW w:w="4400" w:type="dxa"/>
            <w:vAlign w:val="bottom"/>
          </w:tcPr>
          <w:p>
            <w:pPr>
              <w:ind w:left="60"/>
              <w:spacing w:after="0"/>
              <w:rPr>
                <w:sz w:val="20"/>
                <w:szCs w:val="20"/>
                <w:color w:val="auto"/>
              </w:rPr>
            </w:pPr>
            <w:r>
              <w:rPr>
                <w:rFonts w:ascii="Arial" w:cs="Arial" w:eastAsia="Arial" w:hAnsi="Arial"/>
                <w:sz w:val="18"/>
                <w:szCs w:val="18"/>
                <w:color w:val="auto"/>
              </w:rPr>
              <w:t>CUSIP No. 125141101</w:t>
            </w:r>
          </w:p>
        </w:tc>
        <w:tc>
          <w:tcPr>
            <w:tcW w:w="7060" w:type="dxa"/>
            <w:vAlign w:val="bottom"/>
            <w:gridSpan w:val="4"/>
          </w:tcPr>
          <w:p>
            <w:pPr>
              <w:jc w:val="center"/>
              <w:ind w:right="4420"/>
              <w:spacing w:after="0"/>
              <w:rPr>
                <w:sz w:val="20"/>
                <w:szCs w:val="20"/>
                <w:color w:val="auto"/>
              </w:rPr>
            </w:pPr>
            <w:r>
              <w:rPr>
                <w:rFonts w:ascii="Arial" w:cs="Arial" w:eastAsia="Arial" w:hAnsi="Arial"/>
                <w:sz w:val="18"/>
                <w:szCs w:val="18"/>
                <w:color w:val="auto"/>
                <w:w w:val="87"/>
              </w:rPr>
              <w:t>Schedule 13G</w:t>
            </w:r>
          </w:p>
        </w:tc>
      </w:tr>
      <w:tr>
        <w:trPr>
          <w:trHeight w:val="54"/>
        </w:trPr>
        <w:tc>
          <w:tcPr>
            <w:tcW w:w="4400" w:type="dxa"/>
            <w:vAlign w:val="bottom"/>
            <w:tcBorders>
              <w:bottom w:val="single" w:sz="8" w:color="auto"/>
            </w:tcBorders>
          </w:tcPr>
          <w:p>
            <w:pPr>
              <w:spacing w:after="0"/>
              <w:rPr>
                <w:sz w:val="4"/>
                <w:szCs w:val="4"/>
                <w:color w:val="auto"/>
              </w:rPr>
            </w:pPr>
          </w:p>
        </w:tc>
        <w:tc>
          <w:tcPr>
            <w:tcW w:w="55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r>
      <w:tr>
        <w:trPr>
          <w:trHeight w:val="358"/>
        </w:trPr>
        <w:tc>
          <w:tcPr>
            <w:tcW w:w="44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INDEX TO EXHIBITS</w:t>
            </w:r>
          </w:p>
        </w:tc>
        <w:tc>
          <w:tcPr>
            <w:tcW w:w="5580" w:type="dxa"/>
            <w:vAlign w:val="bottom"/>
            <w:tcBorders>
              <w:bottom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PAGE</w:t>
            </w:r>
          </w:p>
        </w:tc>
        <w:tc>
          <w:tcPr>
            <w:tcW w:w="40" w:type="dxa"/>
            <w:vAlign w:val="bottom"/>
          </w:tcPr>
          <w:p>
            <w:pPr>
              <w:spacing w:after="0"/>
              <w:rPr>
                <w:sz w:val="24"/>
                <w:szCs w:val="24"/>
                <w:color w:val="auto"/>
              </w:rPr>
            </w:pPr>
          </w:p>
        </w:tc>
      </w:tr>
      <w:tr>
        <w:trPr>
          <w:trHeight w:val="426"/>
        </w:trPr>
        <w:tc>
          <w:tcPr>
            <w:tcW w:w="4400" w:type="dxa"/>
            <w:vAlign w:val="bottom"/>
          </w:tcPr>
          <w:p>
            <w:pPr>
              <w:spacing w:after="0"/>
              <w:rPr>
                <w:sz w:val="20"/>
                <w:szCs w:val="20"/>
                <w:color w:val="auto"/>
              </w:rPr>
            </w:pPr>
            <w:r>
              <w:rPr>
                <w:rFonts w:ascii="Arial" w:cs="Arial" w:eastAsia="Arial" w:hAnsi="Arial"/>
                <w:sz w:val="18"/>
                <w:szCs w:val="18"/>
                <w:b w:val="1"/>
                <w:bCs w:val="1"/>
                <w:color w:val="auto"/>
              </w:rPr>
              <w:t>EXHIBIT 1: Agreement to Make a Joint Filing</w:t>
            </w:r>
          </w:p>
        </w:tc>
        <w:tc>
          <w:tcPr>
            <w:tcW w:w="7060" w:type="dxa"/>
            <w:vAlign w:val="bottom"/>
            <w:gridSpan w:val="4"/>
          </w:tcPr>
          <w:p>
            <w:pPr>
              <w:jc w:val="right"/>
              <w:ind w:right="40"/>
              <w:spacing w:after="0"/>
              <w:rPr>
                <w:sz w:val="20"/>
                <w:szCs w:val="20"/>
                <w:color w:val="auto"/>
              </w:rPr>
            </w:pPr>
            <w:r>
              <w:rPr>
                <w:rFonts w:ascii="Arial" w:cs="Arial" w:eastAsia="Arial" w:hAnsi="Arial"/>
                <w:sz w:val="18"/>
                <w:szCs w:val="18"/>
                <w:color w:val="auto"/>
              </w:rPr>
              <w:t>1</w:t>
            </w:r>
          </w:p>
        </w:tc>
      </w:tr>
      <w:tr>
        <w:trPr>
          <w:trHeight w:val="432"/>
        </w:trPr>
        <w:tc>
          <w:tcPr>
            <w:tcW w:w="4400" w:type="dxa"/>
            <w:vAlign w:val="bottom"/>
          </w:tcPr>
          <w:p>
            <w:pPr>
              <w:spacing w:after="0"/>
              <w:rPr>
                <w:sz w:val="24"/>
                <w:szCs w:val="24"/>
                <w:color w:val="auto"/>
              </w:rPr>
            </w:pPr>
          </w:p>
        </w:tc>
        <w:tc>
          <w:tcPr>
            <w:tcW w:w="5580" w:type="dxa"/>
            <w:vAlign w:val="bottom"/>
          </w:tcPr>
          <w:p>
            <w:pPr>
              <w:jc w:val="right"/>
              <w:ind w:right="4090"/>
              <w:spacing w:after="0"/>
              <w:rPr>
                <w:sz w:val="20"/>
                <w:szCs w:val="20"/>
                <w:color w:val="auto"/>
              </w:rPr>
            </w:pPr>
            <w:r>
              <w:rPr>
                <w:rFonts w:ascii="Arial" w:cs="Arial" w:eastAsia="Arial" w:hAnsi="Arial"/>
                <w:sz w:val="18"/>
                <w:szCs w:val="18"/>
                <w:color w:val="auto"/>
              </w:rPr>
              <w:t>11</w:t>
            </w: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4400" w:type="dxa"/>
            <w:vAlign w:val="bottom"/>
            <w:tcBorders>
              <w:bottom w:val="single" w:sz="8" w:color="808080"/>
            </w:tcBorders>
          </w:tcPr>
          <w:p>
            <w:pPr>
              <w:spacing w:after="0"/>
              <w:rPr>
                <w:sz w:val="11"/>
                <w:szCs w:val="11"/>
                <w:color w:val="auto"/>
              </w:rPr>
            </w:pPr>
          </w:p>
        </w:tc>
        <w:tc>
          <w:tcPr>
            <w:tcW w:w="5580" w:type="dxa"/>
            <w:vAlign w:val="bottom"/>
            <w:tcBorders>
              <w:bottom w:val="single" w:sz="8" w:color="808080"/>
            </w:tcBorders>
          </w:tcPr>
          <w:p>
            <w:pPr>
              <w:spacing w:after="0"/>
              <w:rPr>
                <w:sz w:val="11"/>
                <w:szCs w:val="11"/>
                <w:color w:val="auto"/>
              </w:rPr>
            </w:pPr>
          </w:p>
        </w:tc>
        <w:tc>
          <w:tcPr>
            <w:tcW w:w="380" w:type="dxa"/>
            <w:vAlign w:val="bottom"/>
            <w:tcBorders>
              <w:bottom w:val="single" w:sz="8" w:color="808080"/>
            </w:tcBorders>
          </w:tcPr>
          <w:p>
            <w:pPr>
              <w:spacing w:after="0"/>
              <w:rPr>
                <w:sz w:val="11"/>
                <w:szCs w:val="11"/>
                <w:color w:val="auto"/>
              </w:rPr>
            </w:pPr>
          </w:p>
        </w:tc>
        <w:tc>
          <w:tcPr>
            <w:tcW w:w="10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95" w:right="199" w:bottom="1440" w:gutter="0" w:footer="0" w:header="0"/>
        </w:sectPr>
      </w:pPr>
    </w:p>
    <w:bookmarkStart w:id="12" w:name="page13"/>
    <w:bookmarkEnd w:id="12"/>
    <w:p>
      <w:pPr>
        <w:jc w:val="right"/>
        <w:spacing w:after="0"/>
        <w:rPr>
          <w:sz w:val="20"/>
          <w:szCs w:val="20"/>
          <w:color w:val="auto"/>
        </w:rPr>
      </w:pPr>
      <w:r>
        <w:rPr>
          <w:rFonts w:ascii="Arial" w:cs="Arial" w:eastAsia="Arial" w:hAnsi="Arial"/>
          <w:sz w:val="18"/>
          <w:szCs w:val="18"/>
          <w:b w:val="1"/>
          <w:bCs w:val="1"/>
          <w:color w:val="auto"/>
        </w:rPr>
        <w:t>Exhibit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EXHIBIT 1 TO SCHEDULE 13G</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February 12, 2020</w:t>
      </w:r>
    </w:p>
    <w:p>
      <w:pPr>
        <w:spacing w:after="0" w:line="225"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In accordance with Rule 13d-1(k)(1) under the Securities Exchange Act of 1934, as amended, TRIGRAN INVESTMENTS, INC., DOUGLAS GRANAT, LAWRENCE A. OBERMAN, STEVEN G. SIMON, BRADLEY F. SIMON and STEVEN R. MONIESON each hereby agree to the joint filing of this statement on Schedule 13G (including any and all amendments hereto). In addition, each party to this Agreement expressly authorizes each other party to this Agreement to file on its behalf any and all amendments to such Statement on Schedule 13G. A copy of this Agreement shall be attached as an exhibit to the Statement on Schedule 13G filed on behalf of each of the parties hereto, to which this Agreement relates.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This Agreement may be executed in multiple counterparts, each of which shall constitute an original, one and the same instrument.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TRIGRAN INVESTMENTS, INC.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7"/>
                <w:szCs w:val="17"/>
                <w:color w:val="auto"/>
              </w:rPr>
              <w:t>Lawrence A. Oberman</w:t>
            </w:r>
          </w:p>
        </w:tc>
      </w:tr>
      <w:tr>
        <w:trPr>
          <w:trHeight w:val="195"/>
        </w:trPr>
        <w:tc>
          <w:tcPr>
            <w:tcW w:w="7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Lawrence A. Oberman</w:t>
            </w:r>
          </w:p>
        </w:tc>
      </w:t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Executive Vice President and Director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7"/>
          <w:szCs w:val="17"/>
          <w:color w:val="auto"/>
        </w:rPr>
        <w:t>Douglas Granat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Douglas Granat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7"/>
          <w:szCs w:val="17"/>
          <w:color w:val="auto"/>
        </w:rPr>
        <w:t>Lawrence A. Oberman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Lawrence A. Oberman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7"/>
          <w:szCs w:val="17"/>
          <w:color w:val="auto"/>
        </w:rPr>
        <w:t>Steven G. Simon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Steven G. Simon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7"/>
          <w:szCs w:val="17"/>
          <w:color w:val="auto"/>
        </w:rPr>
        <w:t>Bradley F. Simon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Bradley F. Simon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7"/>
          <w:szCs w:val="17"/>
          <w:color w:val="auto"/>
        </w:rPr>
        <w:t>Steven R. Monieson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Steven R. Monieson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B68079A"/>
    <w:multiLevelType w:val="hybridMultilevel"/>
    <w:lvl w:ilvl="0">
      <w:lvlJc w:val="left"/>
      <w:lvlText w:val="x"/>
      <w:numFmt w:val="bullet"/>
      <w:start w:val="1"/>
    </w:lvl>
  </w:abstractNum>
  <w:abstractNum w:abstractNumId="1">
    <w:nsid w:val="4E6AFB66"/>
    <w:multiLevelType w:val="hybridMultilevel"/>
    <w:lvl w:ilvl="0">
      <w:lvlJc w:val="left"/>
      <w:lvlText w:val="%1."/>
      <w:numFmt w:val="decimal"/>
      <w:start w:val="1"/>
    </w:lvl>
  </w:abstractNum>
  <w:abstractNum w:abstractNumId="2">
    <w:nsid w:val="25E45D32"/>
    <w:multiLevelType w:val="hybridMultilevel"/>
    <w:lvl w:ilvl="0">
      <w:lvlJc w:val="left"/>
      <w:lvlText w:val="%1."/>
      <w:numFmt w:val="decimal"/>
      <w:start w:val="2"/>
    </w:lvl>
    <w:lvl w:ilvl="1">
      <w:lvlJc w:val="left"/>
      <w:lvlText w:val="(%2)"/>
      <w:numFmt w:val="lowerLetter"/>
      <w:start w:val="1"/>
    </w:lvl>
    <w:lvl w:ilvl="2">
      <w:lvlJc w:val="left"/>
      <w:lvlText w:val="%3."/>
      <w:numFmt w:val="decimal"/>
      <w:start w:val="5"/>
    </w:lvl>
  </w:abstractNum>
  <w:abstractNum w:abstractNumId="3">
    <w:nsid w:val="519B500D"/>
    <w:multiLevelType w:val="hybridMultilevel"/>
    <w:lvl w:ilvl="0">
      <w:lvlJc w:val="left"/>
      <w:lvlText w:val="%1"/>
      <w:numFmt w:val="decimal"/>
      <w:start w:val="1"/>
    </w:lvl>
    <w:lvl w:ilvl="1">
      <w:lvlJc w:val="left"/>
      <w:lvlText w:val="%2."/>
      <w:numFmt w:val="decimal"/>
      <w:start w:val="8"/>
    </w:lvl>
  </w:abstractNum>
  <w:abstractNum w:abstractNumId="4">
    <w:nsid w:val="431BD7B7"/>
    <w:multiLevelType w:val="hybridMultilevel"/>
    <w:lvl w:ilvl="0">
      <w:lvlJc w:val="left"/>
      <w:lvlText w:val="%1."/>
      <w:numFmt w:val="decimal"/>
      <w:start w:val="9"/>
    </w:lvl>
    <w:lvl w:ilvl="1">
      <w:lvlJc w:val="left"/>
      <w:lvlText w:val="%2"/>
      <w:numFmt w:val="decimal"/>
      <w:start w:val="1"/>
    </w:lvl>
  </w:abstractNum>
  <w:abstractNum w:abstractNumId="5">
    <w:nsid w:val="3F2DBA31"/>
    <w:multiLevelType w:val="hybridMultilevel"/>
    <w:lvl w:ilvl="0">
      <w:lvlJc w:val="left"/>
      <w:lvlText w:val="%1."/>
      <w:numFmt w:val="decimal"/>
      <w:start w:val="1"/>
    </w:lvl>
  </w:abstractNum>
  <w:abstractNum w:abstractNumId="6">
    <w:nsid w:val="7C83E458"/>
    <w:multiLevelType w:val="hybridMultilevel"/>
    <w:lvl w:ilvl="0">
      <w:lvlJc w:val="left"/>
      <w:lvlText w:val="%1."/>
      <w:numFmt w:val="decimal"/>
      <w:start w:val="2"/>
    </w:lvl>
    <w:lvl w:ilvl="1">
      <w:lvlJc w:val="left"/>
      <w:lvlText w:val="(%2)"/>
      <w:numFmt w:val="lowerLetter"/>
      <w:start w:val="1"/>
    </w:lvl>
    <w:lvl w:ilvl="2">
      <w:lvlJc w:val="left"/>
      <w:lvlText w:val="%3."/>
      <w:numFmt w:val="decimal"/>
      <w:start w:val="5"/>
    </w:lvl>
  </w:abstractNum>
  <w:abstractNum w:abstractNumId="7">
    <w:nsid w:val="257130A3"/>
    <w:multiLevelType w:val="hybridMultilevel"/>
    <w:lvl w:ilvl="0">
      <w:lvlJc w:val="left"/>
      <w:lvlText w:val="%1"/>
      <w:numFmt w:val="decimal"/>
      <w:start w:val="1"/>
    </w:lvl>
    <w:lvl w:ilvl="1">
      <w:lvlJc w:val="left"/>
      <w:lvlText w:val="%2."/>
      <w:numFmt w:val="decimal"/>
      <w:start w:val="8"/>
    </w:lvl>
  </w:abstractNum>
  <w:abstractNum w:abstractNumId="8">
    <w:nsid w:val="62BBD95A"/>
    <w:multiLevelType w:val="hybridMultilevel"/>
    <w:lvl w:ilvl="0">
      <w:lvlJc w:val="left"/>
      <w:lvlText w:val="%1."/>
      <w:numFmt w:val="decimal"/>
      <w:start w:val="9"/>
    </w:lvl>
    <w:lvl w:ilvl="1">
      <w:lvlJc w:val="left"/>
      <w:lvlText w:val="%2"/>
      <w:numFmt w:val="decimal"/>
      <w:start w:val="1"/>
    </w:lvl>
  </w:abstractNum>
  <w:abstractNum w:abstractNumId="9">
    <w:nsid w:val="436C6125"/>
    <w:multiLevelType w:val="hybridMultilevel"/>
    <w:lvl w:ilvl="0">
      <w:lvlJc w:val="left"/>
      <w:lvlText w:val="%1."/>
      <w:numFmt w:val="decimal"/>
      <w:start w:val="1"/>
    </w:lvl>
  </w:abstractNum>
  <w:abstractNum w:abstractNumId="10">
    <w:nsid w:val="628C895D"/>
    <w:multiLevelType w:val="hybridMultilevel"/>
    <w:lvl w:ilvl="0">
      <w:lvlJc w:val="left"/>
      <w:lvlText w:val="%1."/>
      <w:numFmt w:val="decimal"/>
      <w:start w:val="2"/>
    </w:lvl>
    <w:lvl w:ilvl="1">
      <w:lvlJc w:val="left"/>
      <w:lvlText w:val="(%2)"/>
      <w:numFmt w:val="lowerLetter"/>
      <w:start w:val="1"/>
    </w:lvl>
    <w:lvl w:ilvl="2">
      <w:lvlJc w:val="left"/>
      <w:lvlText w:val="%3."/>
      <w:numFmt w:val="decimal"/>
      <w:start w:val="5"/>
    </w:lvl>
  </w:abstractNum>
  <w:abstractNum w:abstractNumId="11">
    <w:nsid w:val="333AB105"/>
    <w:multiLevelType w:val="hybridMultilevel"/>
    <w:lvl w:ilvl="0">
      <w:lvlJc w:val="left"/>
      <w:lvlText w:val="%1"/>
      <w:numFmt w:val="decimal"/>
      <w:start w:val="1"/>
    </w:lvl>
    <w:lvl w:ilvl="1">
      <w:lvlJc w:val="left"/>
      <w:lvlText w:val="%2."/>
      <w:numFmt w:val="decimal"/>
      <w:start w:val="8"/>
    </w:lvl>
  </w:abstractNum>
  <w:abstractNum w:abstractNumId="12">
    <w:nsid w:val="721DA317"/>
    <w:multiLevelType w:val="hybridMultilevel"/>
    <w:lvl w:ilvl="0">
      <w:lvlJc w:val="left"/>
      <w:lvlText w:val="%1."/>
      <w:numFmt w:val="decimal"/>
      <w:start w:val="9"/>
    </w:lvl>
    <w:lvl w:ilvl="1">
      <w:lvlJc w:val="left"/>
      <w:lvlText w:val="%2"/>
      <w:numFmt w:val="decimal"/>
      <w:start w:val="1"/>
    </w:lvl>
  </w:abstractNum>
  <w:abstractNum w:abstractNumId="13">
    <w:nsid w:val="2443A858"/>
    <w:multiLevelType w:val="hybridMultilevel"/>
    <w:lvl w:ilvl="0">
      <w:lvlJc w:val="left"/>
      <w:lvlText w:val="%1."/>
      <w:numFmt w:val="decimal"/>
      <w:start w:val="1"/>
    </w:lvl>
  </w:abstractNum>
  <w:abstractNum w:abstractNumId="14">
    <w:nsid w:val="2D1D5AE9"/>
    <w:multiLevelType w:val="hybridMultilevel"/>
    <w:lvl w:ilvl="0">
      <w:lvlJc w:val="left"/>
      <w:lvlText w:val="%1."/>
      <w:numFmt w:val="decimal"/>
      <w:start w:val="2"/>
    </w:lvl>
    <w:lvl w:ilvl="1">
      <w:lvlJc w:val="left"/>
      <w:lvlText w:val="(%2)"/>
      <w:numFmt w:val="lowerLetter"/>
      <w:start w:val="1"/>
    </w:lvl>
    <w:lvl w:ilvl="2">
      <w:lvlJc w:val="left"/>
      <w:lvlText w:val="%3."/>
      <w:numFmt w:val="decimal"/>
      <w:start w:val="5"/>
    </w:lvl>
  </w:abstractNum>
  <w:abstractNum w:abstractNumId="15">
    <w:nsid w:val="6763845E"/>
    <w:multiLevelType w:val="hybridMultilevel"/>
    <w:lvl w:ilvl="0">
      <w:lvlJc w:val="left"/>
      <w:lvlText w:val="%1"/>
      <w:numFmt w:val="decimal"/>
      <w:start w:val="1"/>
    </w:lvl>
    <w:lvl w:ilvl="1">
      <w:lvlJc w:val="left"/>
      <w:lvlText w:val="%2."/>
      <w:numFmt w:val="decimal"/>
      <w:start w:val="8"/>
    </w:lvl>
  </w:abstractNum>
  <w:abstractNum w:abstractNumId="16">
    <w:nsid w:val="75A2A8D4"/>
    <w:multiLevelType w:val="hybridMultilevel"/>
    <w:lvl w:ilvl="0">
      <w:lvlJc w:val="left"/>
      <w:lvlText w:val="%1."/>
      <w:numFmt w:val="decimal"/>
      <w:start w:val="9"/>
    </w:lvl>
    <w:lvl w:ilvl="1">
      <w:lvlJc w:val="left"/>
      <w:lvlText w:val="%2"/>
      <w:numFmt w:val="decimal"/>
      <w:start w:val="1"/>
    </w:lvl>
  </w:abstractNum>
  <w:abstractNum w:abstractNumId="17">
    <w:nsid w:val="8EDBDAB"/>
    <w:multiLevelType w:val="hybridMultilevel"/>
    <w:lvl w:ilvl="0">
      <w:lvlJc w:val="left"/>
      <w:lvlText w:val="%1."/>
      <w:numFmt w:val="decimal"/>
      <w:start w:val="1"/>
    </w:lvl>
  </w:abstractNum>
  <w:abstractNum w:abstractNumId="18">
    <w:nsid w:val="79838CB2"/>
    <w:multiLevelType w:val="hybridMultilevel"/>
    <w:lvl w:ilvl="0">
      <w:lvlJc w:val="left"/>
      <w:lvlText w:val="%1."/>
      <w:numFmt w:val="decimal"/>
      <w:start w:val="2"/>
    </w:lvl>
    <w:lvl w:ilvl="1">
      <w:lvlJc w:val="left"/>
      <w:lvlText w:val="(%2)"/>
      <w:numFmt w:val="lowerLetter"/>
      <w:start w:val="1"/>
    </w:lvl>
    <w:lvl w:ilvl="2">
      <w:lvlJc w:val="left"/>
      <w:lvlText w:val="%3."/>
      <w:numFmt w:val="decimal"/>
      <w:start w:val="5"/>
    </w:lvl>
  </w:abstractNum>
  <w:abstractNum w:abstractNumId="19">
    <w:nsid w:val="4353D0CD"/>
    <w:multiLevelType w:val="hybridMultilevel"/>
    <w:lvl w:ilvl="0">
      <w:lvlJc w:val="left"/>
      <w:lvlText w:val="%1"/>
      <w:numFmt w:val="decimal"/>
      <w:start w:val="1"/>
    </w:lvl>
    <w:lvl w:ilvl="1">
      <w:lvlJc w:val="left"/>
      <w:lvlText w:val="%2."/>
      <w:numFmt w:val="decimal"/>
      <w:start w:val="8"/>
    </w:lvl>
  </w:abstractNum>
  <w:abstractNum w:abstractNumId="20">
    <w:nsid w:val="B03E0C6"/>
    <w:multiLevelType w:val="hybridMultilevel"/>
    <w:lvl w:ilvl="0">
      <w:lvlJc w:val="left"/>
      <w:lvlText w:val="%1."/>
      <w:numFmt w:val="decimal"/>
      <w:start w:val="9"/>
    </w:lvl>
    <w:lvl w:ilvl="1">
      <w:lvlJc w:val="left"/>
      <w:lvlText w:val="%2"/>
      <w:numFmt w:val="decimal"/>
      <w:start w:val="1"/>
    </w:lvl>
  </w:abstractNum>
  <w:abstractNum w:abstractNumId="21">
    <w:nsid w:val="189A769B"/>
    <w:multiLevelType w:val="hybridMultilevel"/>
    <w:lvl w:ilvl="0">
      <w:lvlJc w:val="left"/>
      <w:lvlText w:val="%1."/>
      <w:numFmt w:val="decimal"/>
      <w:start w:val="1"/>
    </w:lvl>
  </w:abstractNum>
  <w:abstractNum w:abstractNumId="22">
    <w:nsid w:val="54E49EB4"/>
    <w:multiLevelType w:val="hybridMultilevel"/>
    <w:lvl w:ilvl="0">
      <w:lvlJc w:val="left"/>
      <w:lvlText w:val="%1."/>
      <w:numFmt w:val="decimal"/>
      <w:start w:val="2"/>
    </w:lvl>
    <w:lvl w:ilvl="1">
      <w:lvlJc w:val="left"/>
      <w:lvlText w:val="(%2)"/>
      <w:numFmt w:val="lowerLetter"/>
      <w:start w:val="1"/>
    </w:lvl>
    <w:lvl w:ilvl="2">
      <w:lvlJc w:val="left"/>
      <w:lvlText w:val="%3."/>
      <w:numFmt w:val="decimal"/>
      <w:start w:val="5"/>
    </w:lvl>
  </w:abstractNum>
  <w:abstractNum w:abstractNumId="23">
    <w:nsid w:val="71F32454"/>
    <w:multiLevelType w:val="hybridMultilevel"/>
    <w:lvl w:ilvl="0">
      <w:lvlJc w:val="left"/>
      <w:lvlText w:val="%1"/>
      <w:numFmt w:val="decimal"/>
      <w:start w:val="1"/>
    </w:lvl>
    <w:lvl w:ilvl="1">
      <w:lvlJc w:val="left"/>
      <w:lvlText w:val="%2."/>
      <w:numFmt w:val="decimal"/>
      <w:start w:val="8"/>
    </w:lvl>
  </w:abstractNum>
  <w:abstractNum w:abstractNumId="24">
    <w:nsid w:val="2CA88611"/>
    <w:multiLevelType w:val="hybridMultilevel"/>
    <w:lvl w:ilvl="0">
      <w:lvlJc w:val="left"/>
      <w:lvlText w:val="%1."/>
      <w:numFmt w:val="decimal"/>
      <w:start w:val="9"/>
    </w:lvl>
    <w:lvl w:ilvl="1">
      <w:lvlJc w:val="left"/>
      <w:lvlText w:val="%2"/>
      <w:numFmt w:val="decimal"/>
      <w:start w:val="1"/>
    </w:lvl>
  </w:abstractNum>
  <w:abstractNum w:abstractNumId="25">
    <w:nsid w:val="836C40E"/>
    <w:multiLevelType w:val="hybridMultilevel"/>
    <w:lvl w:ilvl="0">
      <w:lvlJc w:val="left"/>
      <w:lvlText w:val="(%1)"/>
      <w:numFmt w:val="lowerLetter"/>
      <w:start w:val="1"/>
    </w:lvl>
  </w:abstractNum>
  <w:abstractNum w:abstractNumId="26">
    <w:nsid w:val="2901D82"/>
    <w:multiLevelType w:val="hybridMultilevel"/>
    <w:lvl w:ilvl="0">
      <w:lvlJc w:val="left"/>
      <w:lvlText w:val="(%1)"/>
      <w:numFmt w:val="lowerLetter"/>
      <w:start w:val="1"/>
    </w:lvl>
  </w:abstractNum>
  <w:abstractNum w:abstractNumId="27">
    <w:nsid w:val="3A95F874"/>
    <w:multiLevelType w:val="hybridMultilevel"/>
    <w:lvl w:ilvl="0">
      <w:lvlJc w:val="left"/>
      <w:lvlText w:val="(%1)"/>
      <w:numFmt w:val="lowerRoman"/>
      <w:start w:val="1"/>
    </w:lvl>
  </w:abstractNum>
  <w:abstractNum w:abstractNumId="28">
    <w:nsid w:val="8138641"/>
    <w:multiLevelType w:val="hybridMultilevel"/>
    <w:lvl w:ilvl="0">
      <w:lvlJc w:val="left"/>
      <w:lvlText w:val="(%1)"/>
      <w:numFmt w:val="lowerRoman"/>
      <w:start w:val="2"/>
    </w:lvl>
  </w:abstractNum>
  <w:abstractNum w:abstractNumId="29">
    <w:nsid w:val="1E7FF521"/>
    <w:multiLevelType w:val="hybridMultilevel"/>
    <w:lvl w:ilvl="0">
      <w:lvlJc w:val="left"/>
      <w:lvlText w:val="%1"/>
      <w:numFmt w:val="decimal"/>
      <w:start w:val="1"/>
    </w:lvl>
    <w:lvl w:ilvl="1">
      <w:lvlJc w:val="left"/>
      <w:lvlText w:val="(%2)"/>
      <w:numFmt w:val="lowerRoman"/>
      <w:start w:val="3"/>
    </w:lvl>
  </w:abstractNum>
  <w:abstractNum w:abstractNumId="30">
    <w:nsid w:val="7C3DBD3D"/>
    <w:multiLevelType w:val="hybridMultilevel"/>
    <w:lvl w:ilvl="0">
      <w:lvlJc w:val="left"/>
      <w:lvlText w:val="(%1)"/>
      <w:numFmt w:val="decimal"/>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2020-02-12T15:19:30Z</dcterms:created>
  <dcterms:modified xsi:type="dcterms:W3CDTF">2020-02-12T15:19:30Z</dcterms:modified>
</cp:coreProperties>
</file>